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7CB23">
      <w:pPr>
        <w:spacing w:line="360" w:lineRule="exact"/>
        <w:ind w:firstLine="0" w:firstLineChars="0"/>
        <w:rPr>
          <w:rFonts w:ascii="黑体" w:hAnsi="黑体" w:eastAsia="黑体"/>
        </w:rPr>
      </w:pPr>
      <w:r>
        <w:rPr>
          <w:rFonts w:hint="eastAsia" w:ascii="黑体" w:hAnsi="黑体" w:eastAsia="黑体"/>
        </w:rPr>
        <w:t>附件：</w:t>
      </w:r>
    </w:p>
    <w:p w14:paraId="776D56FC">
      <w:pPr>
        <w:spacing w:line="360" w:lineRule="exact"/>
        <w:ind w:firstLine="0" w:firstLineChars="0"/>
        <w:jc w:val="center"/>
        <w:rPr>
          <w:rFonts w:ascii="方正小标宋简体" w:eastAsia="方正小标宋简体"/>
          <w:sz w:val="30"/>
          <w:szCs w:val="30"/>
        </w:rPr>
      </w:pPr>
    </w:p>
    <w:p w14:paraId="0ECC726C">
      <w:pPr>
        <w:spacing w:line="360" w:lineRule="exact"/>
        <w:ind w:firstLine="0" w:firstLineChars="0"/>
        <w:jc w:val="center"/>
        <w:rPr>
          <w:rFonts w:hint="eastAsia" w:ascii="方正小标宋简体" w:eastAsia="方正小标宋简体"/>
          <w:sz w:val="30"/>
          <w:szCs w:val="30"/>
        </w:rPr>
      </w:pPr>
      <w:r>
        <w:rPr>
          <w:rFonts w:hint="eastAsia" w:ascii="方正小标宋简体" w:eastAsia="方正小标宋简体"/>
          <w:sz w:val="30"/>
          <w:szCs w:val="30"/>
        </w:rPr>
        <w:t>东莞市建设用地项目土壤污染状况调查工作有关问题指引意见</w:t>
      </w:r>
    </w:p>
    <w:p w14:paraId="2F5909D2">
      <w:pPr>
        <w:spacing w:line="360" w:lineRule="exact"/>
        <w:ind w:firstLine="0" w:firstLineChars="0"/>
        <w:jc w:val="center"/>
        <w:rPr>
          <w:rFonts w:ascii="方正小标宋简体" w:eastAsia="方正小标宋简体"/>
          <w:sz w:val="30"/>
          <w:szCs w:val="3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521"/>
        <w:gridCol w:w="5776"/>
      </w:tblGrid>
      <w:tr w14:paraId="0B91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tcBorders>
              <w:bottom w:val="single" w:color="auto" w:sz="4" w:space="0"/>
            </w:tcBorders>
            <w:shd w:val="solid" w:color="C6D9F1" w:fill="auto"/>
          </w:tcPr>
          <w:p w14:paraId="338B8D46">
            <w:pPr>
              <w:spacing w:line="360" w:lineRule="exact"/>
              <w:ind w:firstLine="0" w:firstLineChars="0"/>
              <w:jc w:val="center"/>
              <w:rPr>
                <w:rFonts w:ascii="黑体" w:hAnsi="黑体" w:eastAsia="黑体"/>
                <w:sz w:val="21"/>
                <w:szCs w:val="21"/>
              </w:rPr>
            </w:pPr>
            <w:r>
              <w:rPr>
                <w:rFonts w:hint="eastAsia" w:ascii="黑体" w:hAnsi="黑体" w:eastAsia="黑体"/>
                <w:sz w:val="21"/>
                <w:szCs w:val="21"/>
              </w:rPr>
              <w:t>序号</w:t>
            </w:r>
          </w:p>
        </w:tc>
        <w:tc>
          <w:tcPr>
            <w:tcW w:w="6521" w:type="dxa"/>
            <w:tcBorders>
              <w:bottom w:val="single" w:color="auto" w:sz="4" w:space="0"/>
            </w:tcBorders>
            <w:shd w:val="solid" w:color="C6D9F1" w:fill="auto"/>
          </w:tcPr>
          <w:p w14:paraId="6A74006D">
            <w:pPr>
              <w:spacing w:line="360" w:lineRule="exact"/>
              <w:ind w:firstLine="0" w:firstLineChars="0"/>
              <w:rPr>
                <w:rFonts w:ascii="黑体" w:hAnsi="黑体" w:eastAsia="黑体"/>
                <w:sz w:val="21"/>
                <w:szCs w:val="21"/>
              </w:rPr>
            </w:pPr>
            <w:r>
              <w:rPr>
                <w:rFonts w:hint="eastAsia" w:ascii="黑体" w:hAnsi="黑体" w:eastAsia="黑体"/>
                <w:sz w:val="21"/>
                <w:szCs w:val="21"/>
              </w:rPr>
              <w:t>问题</w:t>
            </w:r>
          </w:p>
        </w:tc>
        <w:tc>
          <w:tcPr>
            <w:tcW w:w="5776" w:type="dxa"/>
            <w:tcBorders>
              <w:bottom w:val="single" w:color="auto" w:sz="4" w:space="0"/>
            </w:tcBorders>
            <w:shd w:val="solid" w:color="C6D9F1" w:fill="auto"/>
          </w:tcPr>
          <w:p w14:paraId="082F0740">
            <w:pPr>
              <w:spacing w:line="360" w:lineRule="exact"/>
              <w:ind w:firstLine="0" w:firstLineChars="0"/>
              <w:rPr>
                <w:rFonts w:ascii="黑体" w:hAnsi="黑体" w:eastAsia="黑体"/>
                <w:sz w:val="21"/>
                <w:szCs w:val="21"/>
              </w:rPr>
            </w:pPr>
            <w:r>
              <w:rPr>
                <w:rFonts w:hint="eastAsia" w:ascii="黑体" w:hAnsi="黑体" w:eastAsia="黑体"/>
                <w:sz w:val="21"/>
                <w:szCs w:val="21"/>
              </w:rPr>
              <w:t>指引意见</w:t>
            </w:r>
          </w:p>
        </w:tc>
      </w:tr>
      <w:tr w14:paraId="2DC4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2" w:type="dxa"/>
            <w:gridSpan w:val="3"/>
            <w:shd w:val="solid" w:color="DDD9C3" w:fill="auto"/>
          </w:tcPr>
          <w:p w14:paraId="08F311B4">
            <w:pPr>
              <w:spacing w:line="360" w:lineRule="exact"/>
              <w:ind w:firstLine="0" w:firstLineChars="0"/>
              <w:rPr>
                <w:b/>
                <w:sz w:val="21"/>
                <w:szCs w:val="21"/>
              </w:rPr>
            </w:pPr>
            <w:r>
              <w:rPr>
                <w:rFonts w:hint="eastAsia"/>
                <w:b/>
                <w:sz w:val="21"/>
                <w:szCs w:val="21"/>
              </w:rPr>
              <w:t>一.涉及调查及风险评估类有关问题指引意见</w:t>
            </w:r>
          </w:p>
        </w:tc>
      </w:tr>
      <w:tr w14:paraId="3C15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trPr>
        <w:tc>
          <w:tcPr>
            <w:tcW w:w="675" w:type="dxa"/>
          </w:tcPr>
          <w:p w14:paraId="11C264AE">
            <w:pPr>
              <w:spacing w:line="360" w:lineRule="exact"/>
              <w:ind w:firstLine="0" w:firstLineChars="0"/>
              <w:jc w:val="center"/>
              <w:rPr>
                <w:sz w:val="21"/>
                <w:szCs w:val="21"/>
              </w:rPr>
            </w:pPr>
            <w:r>
              <w:rPr>
                <w:rFonts w:hint="eastAsia"/>
                <w:sz w:val="21"/>
                <w:szCs w:val="21"/>
              </w:rPr>
              <w:t>1</w:t>
            </w:r>
          </w:p>
        </w:tc>
        <w:tc>
          <w:tcPr>
            <w:tcW w:w="6521" w:type="dxa"/>
          </w:tcPr>
          <w:p w14:paraId="59D98F68">
            <w:pPr>
              <w:spacing w:line="360" w:lineRule="exact"/>
              <w:ind w:firstLine="0" w:firstLineChars="0"/>
              <w:rPr>
                <w:b/>
                <w:sz w:val="21"/>
                <w:szCs w:val="21"/>
              </w:rPr>
            </w:pPr>
            <w:r>
              <w:rPr>
                <w:rFonts w:hint="eastAsia"/>
                <w:b/>
                <w:sz w:val="21"/>
                <w:szCs w:val="21"/>
              </w:rPr>
              <w:t>关于回填土调查：</w:t>
            </w:r>
          </w:p>
          <w:p w14:paraId="0D2179B0">
            <w:pPr>
              <w:spacing w:line="360" w:lineRule="exact"/>
              <w:ind w:firstLine="420"/>
              <w:rPr>
                <w:sz w:val="21"/>
                <w:szCs w:val="21"/>
              </w:rPr>
            </w:pPr>
            <w:r>
              <w:rPr>
                <w:rFonts w:hint="eastAsia"/>
                <w:sz w:val="21"/>
                <w:szCs w:val="21"/>
              </w:rPr>
              <w:t>回填土应当如何布点（点位数量、层数）？对于掺杂的垃圾是否有必要进行属性鉴定？</w:t>
            </w:r>
          </w:p>
        </w:tc>
        <w:tc>
          <w:tcPr>
            <w:tcW w:w="5776" w:type="dxa"/>
          </w:tcPr>
          <w:p w14:paraId="29B9BA7A">
            <w:pPr>
              <w:spacing w:line="360" w:lineRule="exact"/>
              <w:ind w:firstLine="0" w:firstLineChars="0"/>
              <w:rPr>
                <w:b/>
                <w:sz w:val="21"/>
                <w:szCs w:val="21"/>
              </w:rPr>
            </w:pPr>
            <w:r>
              <w:rPr>
                <w:rFonts w:hint="eastAsia"/>
                <w:b/>
                <w:sz w:val="21"/>
                <w:szCs w:val="21"/>
              </w:rPr>
              <w:t>回填土采样布点要求：</w:t>
            </w:r>
          </w:p>
          <w:p w14:paraId="5C594C51">
            <w:pPr>
              <w:spacing w:line="360" w:lineRule="exact"/>
              <w:ind w:firstLine="0" w:firstLineChars="0"/>
              <w:rPr>
                <w:sz w:val="21"/>
                <w:szCs w:val="21"/>
              </w:rPr>
            </w:pPr>
            <w:r>
              <w:rPr>
                <w:rFonts w:hint="eastAsia"/>
                <w:sz w:val="21"/>
                <w:szCs w:val="21"/>
              </w:rPr>
              <w:t>1. 基本要求：回填区域建议按40*40m布点，根据现场情况如回填土性质、掺杂垃圾情况等适当加密布点及增加特征污染物检测项目</w:t>
            </w:r>
            <w:r>
              <w:rPr>
                <w:rFonts w:hint="eastAsia"/>
                <w:sz w:val="21"/>
                <w:szCs w:val="21"/>
                <w:lang w:val="en-GB"/>
              </w:rPr>
              <w:t>；如涉及回填土范围较大、</w:t>
            </w:r>
            <w:r>
              <w:rPr>
                <w:rFonts w:hint="eastAsia"/>
                <w:sz w:val="21"/>
                <w:szCs w:val="21"/>
              </w:rPr>
              <w:t>掺杂垃圾情况不清晰的地块建议开展地勘排查。</w:t>
            </w:r>
          </w:p>
          <w:p w14:paraId="17316999">
            <w:pPr>
              <w:spacing w:line="360" w:lineRule="exact"/>
              <w:ind w:firstLine="0" w:firstLineChars="0"/>
              <w:rPr>
                <w:sz w:val="21"/>
                <w:szCs w:val="21"/>
              </w:rPr>
            </w:pPr>
            <w:r>
              <w:rPr>
                <w:rFonts w:hint="eastAsia"/>
                <w:sz w:val="21"/>
                <w:szCs w:val="21"/>
              </w:rPr>
              <w:t>2. 回填土采样应打穿回填土层，确保采样能采集到场地原土层，原土层实际采样深度及层数根据现场情况确定。</w:t>
            </w:r>
          </w:p>
          <w:p w14:paraId="28273321">
            <w:pPr>
              <w:spacing w:line="360" w:lineRule="exact"/>
              <w:ind w:firstLine="0" w:firstLineChars="0"/>
              <w:rPr>
                <w:sz w:val="21"/>
                <w:szCs w:val="21"/>
              </w:rPr>
            </w:pPr>
            <w:r>
              <w:rPr>
                <w:rFonts w:hint="eastAsia"/>
                <w:sz w:val="21"/>
                <w:szCs w:val="21"/>
              </w:rPr>
              <w:t>3. 如回填土掺杂垃圾成分不能确定的，建议对垃圾进行属性鉴定。</w:t>
            </w:r>
          </w:p>
          <w:p w14:paraId="48EBF07B">
            <w:pPr>
              <w:spacing w:line="360" w:lineRule="exact"/>
              <w:ind w:firstLine="0" w:firstLineChars="0"/>
              <w:rPr>
                <w:sz w:val="21"/>
                <w:szCs w:val="21"/>
              </w:rPr>
            </w:pPr>
            <w:r>
              <w:rPr>
                <w:rFonts w:hint="eastAsia"/>
                <w:sz w:val="21"/>
                <w:szCs w:val="21"/>
              </w:rPr>
              <w:t>以上要求自文件正式通知日起实施。</w:t>
            </w:r>
          </w:p>
        </w:tc>
      </w:tr>
      <w:tr w14:paraId="3759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675" w:type="dxa"/>
          </w:tcPr>
          <w:p w14:paraId="46518EFE">
            <w:pPr>
              <w:spacing w:line="360" w:lineRule="exact"/>
              <w:ind w:firstLine="0" w:firstLineChars="0"/>
              <w:jc w:val="center"/>
              <w:rPr>
                <w:sz w:val="21"/>
                <w:szCs w:val="21"/>
              </w:rPr>
            </w:pPr>
            <w:r>
              <w:rPr>
                <w:rFonts w:hint="eastAsia"/>
                <w:sz w:val="21"/>
                <w:szCs w:val="21"/>
              </w:rPr>
              <w:t>2</w:t>
            </w:r>
          </w:p>
        </w:tc>
        <w:tc>
          <w:tcPr>
            <w:tcW w:w="6521" w:type="dxa"/>
          </w:tcPr>
          <w:p w14:paraId="506C76D8">
            <w:pPr>
              <w:spacing w:line="360" w:lineRule="exact"/>
              <w:ind w:firstLine="0" w:firstLineChars="0"/>
              <w:rPr>
                <w:b/>
                <w:sz w:val="21"/>
                <w:szCs w:val="21"/>
              </w:rPr>
            </w:pPr>
            <w:r>
              <w:rPr>
                <w:rFonts w:hint="eastAsia"/>
                <w:b/>
                <w:sz w:val="21"/>
                <w:szCs w:val="21"/>
              </w:rPr>
              <w:t>关于异常点位排查：</w:t>
            </w:r>
          </w:p>
          <w:p w14:paraId="252AE1A0">
            <w:pPr>
              <w:spacing w:line="360" w:lineRule="exact"/>
              <w:ind w:firstLine="420"/>
              <w:rPr>
                <w:sz w:val="21"/>
                <w:szCs w:val="21"/>
              </w:rPr>
            </w:pPr>
            <w:r>
              <w:rPr>
                <w:rFonts w:hint="eastAsia"/>
                <w:sz w:val="21"/>
                <w:szCs w:val="21"/>
              </w:rPr>
              <w:t>明确异常点排查的条件（同时满足）及排查方法。</w:t>
            </w:r>
          </w:p>
        </w:tc>
        <w:tc>
          <w:tcPr>
            <w:tcW w:w="5776" w:type="dxa"/>
          </w:tcPr>
          <w:p w14:paraId="4201797C">
            <w:pPr>
              <w:spacing w:line="360" w:lineRule="exact"/>
              <w:ind w:firstLine="0" w:firstLineChars="0"/>
              <w:rPr>
                <w:b/>
                <w:sz w:val="21"/>
                <w:szCs w:val="21"/>
              </w:rPr>
            </w:pPr>
            <w:r>
              <w:rPr>
                <w:rFonts w:hint="eastAsia"/>
                <w:b/>
                <w:sz w:val="21"/>
                <w:szCs w:val="21"/>
              </w:rPr>
              <w:t>异常点位排查方法及要求：</w:t>
            </w:r>
          </w:p>
          <w:p w14:paraId="692EF859">
            <w:pPr>
              <w:spacing w:line="360" w:lineRule="exact"/>
              <w:ind w:firstLine="0" w:firstLineChars="0"/>
              <w:rPr>
                <w:sz w:val="21"/>
                <w:szCs w:val="21"/>
              </w:rPr>
            </w:pPr>
            <w:r>
              <w:rPr>
                <w:rFonts w:hint="eastAsia"/>
                <w:sz w:val="21"/>
                <w:szCs w:val="21"/>
              </w:rPr>
              <w:t>1. 异常点位排查</w:t>
            </w:r>
            <w:r>
              <w:rPr>
                <w:sz w:val="21"/>
                <w:szCs w:val="21"/>
              </w:rPr>
              <w:t>参照广州技术要点</w:t>
            </w:r>
            <w:r>
              <w:rPr>
                <w:rFonts w:hint="eastAsia"/>
                <w:sz w:val="21"/>
                <w:szCs w:val="21"/>
              </w:rPr>
              <w:t>执行：①超标的污染物非该场地特征污染物，②</w:t>
            </w:r>
            <w:r>
              <w:rPr>
                <w:sz w:val="21"/>
                <w:szCs w:val="21"/>
              </w:rPr>
              <w:t>孤立的点位，</w:t>
            </w:r>
            <w:r>
              <w:rPr>
                <w:rFonts w:hint="eastAsia"/>
                <w:sz w:val="21"/>
                <w:szCs w:val="21"/>
              </w:rPr>
              <w:t>③</w:t>
            </w:r>
            <w:r>
              <w:rPr>
                <w:sz w:val="21"/>
                <w:szCs w:val="21"/>
              </w:rPr>
              <w:t>极个别点位，</w:t>
            </w:r>
            <w:r>
              <w:rPr>
                <w:rFonts w:hint="eastAsia"/>
                <w:sz w:val="21"/>
                <w:szCs w:val="21"/>
              </w:rPr>
              <w:t>④</w:t>
            </w:r>
            <w:r>
              <w:rPr>
                <w:sz w:val="21"/>
                <w:szCs w:val="21"/>
              </w:rPr>
              <w:t>与周边其他点位检测浓度存在较大差异</w:t>
            </w:r>
            <w:r>
              <w:rPr>
                <w:rFonts w:hint="eastAsia"/>
                <w:sz w:val="21"/>
                <w:szCs w:val="21"/>
              </w:rPr>
              <w:t>。</w:t>
            </w:r>
          </w:p>
          <w:p w14:paraId="55F1E3C5">
            <w:pPr>
              <w:spacing w:line="360" w:lineRule="exact"/>
              <w:ind w:firstLine="0" w:firstLineChars="0"/>
              <w:rPr>
                <w:sz w:val="21"/>
                <w:szCs w:val="21"/>
              </w:rPr>
            </w:pPr>
            <w:r>
              <w:rPr>
                <w:rFonts w:hint="eastAsia"/>
                <w:sz w:val="21"/>
                <w:szCs w:val="21"/>
              </w:rPr>
              <w:t>2. 土壤特征污染物超标必须开展详细调查。</w:t>
            </w:r>
          </w:p>
        </w:tc>
      </w:tr>
      <w:tr w14:paraId="0FE6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75" w:type="dxa"/>
          </w:tcPr>
          <w:p w14:paraId="1E2BE8F2">
            <w:pPr>
              <w:spacing w:line="360" w:lineRule="exact"/>
              <w:ind w:firstLine="0" w:firstLineChars="0"/>
              <w:jc w:val="center"/>
              <w:rPr>
                <w:sz w:val="21"/>
                <w:szCs w:val="21"/>
              </w:rPr>
            </w:pPr>
            <w:r>
              <w:rPr>
                <w:rFonts w:hint="eastAsia"/>
                <w:sz w:val="21"/>
                <w:szCs w:val="21"/>
              </w:rPr>
              <w:t>3</w:t>
            </w:r>
          </w:p>
        </w:tc>
        <w:tc>
          <w:tcPr>
            <w:tcW w:w="6521" w:type="dxa"/>
          </w:tcPr>
          <w:p w14:paraId="38C929F6">
            <w:pPr>
              <w:spacing w:line="360" w:lineRule="exact"/>
              <w:ind w:firstLine="0" w:firstLineChars="0"/>
              <w:rPr>
                <w:b/>
                <w:sz w:val="21"/>
                <w:szCs w:val="21"/>
              </w:rPr>
            </w:pPr>
            <w:r>
              <w:rPr>
                <w:rFonts w:hint="eastAsia"/>
                <w:b/>
                <w:sz w:val="21"/>
                <w:szCs w:val="21"/>
              </w:rPr>
              <w:t>关于地下水检测问题：</w:t>
            </w:r>
          </w:p>
          <w:p w14:paraId="188AD282">
            <w:pPr>
              <w:spacing w:line="360" w:lineRule="exact"/>
              <w:ind w:firstLine="420"/>
              <w:rPr>
                <w:sz w:val="21"/>
                <w:szCs w:val="21"/>
              </w:rPr>
            </w:pPr>
            <w:r>
              <w:rPr>
                <w:rFonts w:hint="eastAsia"/>
                <w:sz w:val="21"/>
                <w:szCs w:val="21"/>
              </w:rPr>
              <w:t>地下水检测项目如何选择？</w:t>
            </w:r>
          </w:p>
        </w:tc>
        <w:tc>
          <w:tcPr>
            <w:tcW w:w="5776" w:type="dxa"/>
          </w:tcPr>
          <w:p w14:paraId="1A568F8B">
            <w:pPr>
              <w:spacing w:line="360" w:lineRule="exact"/>
              <w:ind w:firstLine="0" w:firstLineChars="0"/>
              <w:rPr>
                <w:b/>
                <w:sz w:val="21"/>
                <w:szCs w:val="21"/>
              </w:rPr>
            </w:pPr>
            <w:r>
              <w:rPr>
                <w:rFonts w:hint="eastAsia"/>
                <w:b/>
                <w:sz w:val="21"/>
                <w:szCs w:val="21"/>
              </w:rPr>
              <w:t>地下水检测项目：</w:t>
            </w:r>
          </w:p>
          <w:p w14:paraId="3CF9E9E0">
            <w:pPr>
              <w:spacing w:line="360" w:lineRule="exact"/>
              <w:ind w:firstLine="0" w:firstLineChars="0"/>
              <w:rPr>
                <w:sz w:val="21"/>
                <w:szCs w:val="21"/>
              </w:rPr>
            </w:pPr>
            <w:r>
              <w:rPr>
                <w:rFonts w:hint="eastAsia"/>
                <w:sz w:val="21"/>
                <w:szCs w:val="21"/>
              </w:rPr>
              <w:t xml:space="preserve">    </w:t>
            </w:r>
            <w:r>
              <w:rPr>
                <w:sz w:val="21"/>
                <w:szCs w:val="21"/>
              </w:rPr>
              <w:t>地下水检测项目按照现有东莞技术要点执行</w:t>
            </w:r>
            <w:r>
              <w:rPr>
                <w:rFonts w:hint="eastAsia"/>
                <w:sz w:val="21"/>
                <w:szCs w:val="21"/>
              </w:rPr>
              <w:t>：pH、浑浊度、《地下水质量标准》中的常规重金属项目、特征污染物。</w:t>
            </w:r>
          </w:p>
        </w:tc>
      </w:tr>
      <w:tr w14:paraId="0E56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675" w:type="dxa"/>
          </w:tcPr>
          <w:p w14:paraId="21203B86">
            <w:pPr>
              <w:spacing w:line="360" w:lineRule="exact"/>
              <w:ind w:firstLine="0" w:firstLineChars="0"/>
              <w:jc w:val="center"/>
              <w:rPr>
                <w:sz w:val="21"/>
                <w:szCs w:val="21"/>
              </w:rPr>
            </w:pPr>
            <w:r>
              <w:rPr>
                <w:rFonts w:hint="eastAsia"/>
                <w:sz w:val="21"/>
                <w:szCs w:val="21"/>
              </w:rPr>
              <w:t>4</w:t>
            </w:r>
          </w:p>
        </w:tc>
        <w:tc>
          <w:tcPr>
            <w:tcW w:w="6521" w:type="dxa"/>
          </w:tcPr>
          <w:p w14:paraId="29F05671">
            <w:pPr>
              <w:spacing w:line="360" w:lineRule="exact"/>
              <w:ind w:firstLine="0" w:firstLineChars="0"/>
              <w:rPr>
                <w:b/>
                <w:sz w:val="21"/>
                <w:szCs w:val="21"/>
              </w:rPr>
            </w:pPr>
            <w:r>
              <w:rPr>
                <w:rFonts w:hint="eastAsia"/>
                <w:b/>
                <w:sz w:val="21"/>
                <w:szCs w:val="21"/>
              </w:rPr>
              <w:t>关于背景值超标：</w:t>
            </w:r>
          </w:p>
          <w:p w14:paraId="313CEB93">
            <w:pPr>
              <w:spacing w:line="360" w:lineRule="exact"/>
              <w:ind w:firstLine="420"/>
              <w:rPr>
                <w:sz w:val="21"/>
                <w:szCs w:val="21"/>
              </w:rPr>
            </w:pPr>
            <w:r>
              <w:rPr>
                <w:rFonts w:hint="eastAsia"/>
                <w:sz w:val="21"/>
                <w:szCs w:val="21"/>
              </w:rPr>
              <w:t xml:space="preserve">如场地调查发现部分非特征因子背景值超过《GB36600-2018》的筛选值（如砷），调查发现为非污染原因造成的超标情况，能否通过背景点超标情况说明场地背景值较高，而不进入详调阶段？ </w:t>
            </w:r>
          </w:p>
        </w:tc>
        <w:tc>
          <w:tcPr>
            <w:tcW w:w="5776" w:type="dxa"/>
          </w:tcPr>
          <w:p w14:paraId="40569158">
            <w:pPr>
              <w:spacing w:line="360" w:lineRule="exact"/>
              <w:ind w:firstLine="0" w:firstLineChars="0"/>
              <w:rPr>
                <w:b/>
                <w:sz w:val="21"/>
                <w:szCs w:val="21"/>
              </w:rPr>
            </w:pPr>
            <w:r>
              <w:rPr>
                <w:rFonts w:hint="eastAsia"/>
                <w:b/>
                <w:sz w:val="21"/>
                <w:szCs w:val="21"/>
              </w:rPr>
              <w:t>对照点超标：</w:t>
            </w:r>
          </w:p>
          <w:p w14:paraId="75FFD027">
            <w:pPr>
              <w:spacing w:line="360" w:lineRule="exact"/>
              <w:ind w:firstLine="0" w:firstLineChars="0"/>
              <w:rPr>
                <w:sz w:val="21"/>
                <w:szCs w:val="21"/>
              </w:rPr>
            </w:pPr>
            <w:r>
              <w:rPr>
                <w:sz w:val="21"/>
                <w:szCs w:val="21"/>
              </w:rPr>
              <w:t>对照点</w:t>
            </w:r>
            <w:r>
              <w:rPr>
                <w:rFonts w:hint="eastAsia"/>
                <w:sz w:val="21"/>
                <w:szCs w:val="21"/>
              </w:rPr>
              <w:t>超标</w:t>
            </w:r>
            <w:r>
              <w:rPr>
                <w:sz w:val="21"/>
                <w:szCs w:val="21"/>
              </w:rPr>
              <w:t>不能代表背景水平</w:t>
            </w:r>
            <w:r>
              <w:rPr>
                <w:rFonts w:hint="eastAsia"/>
                <w:sz w:val="21"/>
                <w:szCs w:val="21"/>
              </w:rPr>
              <w:t>，不能作为场地背景值较高的证据。</w:t>
            </w:r>
          </w:p>
        </w:tc>
      </w:tr>
      <w:tr w14:paraId="3116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tcPr>
          <w:p w14:paraId="1C31DE82">
            <w:pPr>
              <w:spacing w:line="360" w:lineRule="exact"/>
              <w:ind w:firstLine="0" w:firstLineChars="0"/>
              <w:jc w:val="center"/>
              <w:rPr>
                <w:sz w:val="21"/>
                <w:szCs w:val="21"/>
              </w:rPr>
            </w:pPr>
            <w:r>
              <w:rPr>
                <w:rFonts w:hint="eastAsia"/>
                <w:sz w:val="21"/>
                <w:szCs w:val="21"/>
              </w:rPr>
              <w:t>5</w:t>
            </w:r>
          </w:p>
        </w:tc>
        <w:tc>
          <w:tcPr>
            <w:tcW w:w="6521" w:type="dxa"/>
          </w:tcPr>
          <w:p w14:paraId="6D05C70D">
            <w:pPr>
              <w:spacing w:line="360" w:lineRule="exact"/>
              <w:ind w:firstLine="0" w:firstLineChars="0"/>
              <w:rPr>
                <w:b/>
                <w:sz w:val="21"/>
                <w:szCs w:val="21"/>
              </w:rPr>
            </w:pPr>
            <w:r>
              <w:rPr>
                <w:rFonts w:hint="eastAsia"/>
                <w:b/>
                <w:sz w:val="21"/>
                <w:szCs w:val="21"/>
              </w:rPr>
              <w:t>关于风险评估：</w:t>
            </w:r>
          </w:p>
          <w:p w14:paraId="1DF1B095">
            <w:pPr>
              <w:spacing w:line="360" w:lineRule="exact"/>
              <w:ind w:firstLine="420"/>
              <w:rPr>
                <w:sz w:val="21"/>
                <w:szCs w:val="21"/>
              </w:rPr>
            </w:pPr>
            <w:r>
              <w:rPr>
                <w:sz w:val="21"/>
                <w:szCs w:val="21"/>
              </w:rPr>
              <w:t>风险评估技术导则中没有给出相关参数的监测项目可以在哪里获取相关监测项目的参数？</w:t>
            </w:r>
          </w:p>
        </w:tc>
        <w:tc>
          <w:tcPr>
            <w:tcW w:w="5776" w:type="dxa"/>
          </w:tcPr>
          <w:p w14:paraId="549DE4EA">
            <w:pPr>
              <w:spacing w:line="360" w:lineRule="exact"/>
              <w:ind w:firstLine="0" w:firstLineChars="0"/>
              <w:rPr>
                <w:b/>
                <w:sz w:val="21"/>
                <w:szCs w:val="21"/>
              </w:rPr>
            </w:pPr>
            <w:r>
              <w:rPr>
                <w:rFonts w:hint="eastAsia"/>
                <w:b/>
                <w:sz w:val="21"/>
                <w:szCs w:val="21"/>
              </w:rPr>
              <w:t>风险评估相关参数获取：</w:t>
            </w:r>
          </w:p>
          <w:p w14:paraId="7DCE602A">
            <w:pPr>
              <w:spacing w:line="360" w:lineRule="exact"/>
              <w:ind w:firstLine="0" w:firstLineChars="0"/>
              <w:rPr>
                <w:sz w:val="21"/>
                <w:szCs w:val="21"/>
              </w:rPr>
            </w:pPr>
            <w:r>
              <w:rPr>
                <w:rFonts w:hint="eastAsia"/>
                <w:sz w:val="21"/>
                <w:szCs w:val="21"/>
              </w:rPr>
              <w:t>针对风险评估</w:t>
            </w:r>
            <w:r>
              <w:rPr>
                <w:sz w:val="21"/>
                <w:szCs w:val="21"/>
              </w:rPr>
              <w:t>技术导则中没有给出相关参数的监测项目</w:t>
            </w:r>
            <w:r>
              <w:rPr>
                <w:rFonts w:hint="eastAsia"/>
                <w:sz w:val="21"/>
                <w:szCs w:val="21"/>
              </w:rPr>
              <w:t>，</w:t>
            </w:r>
            <w:r>
              <w:rPr>
                <w:sz w:val="21"/>
                <w:szCs w:val="21"/>
              </w:rPr>
              <w:t>可通过</w:t>
            </w:r>
            <w:r>
              <w:rPr>
                <w:rFonts w:hint="eastAsia"/>
                <w:sz w:val="21"/>
                <w:szCs w:val="21"/>
              </w:rPr>
              <w:t>查阅其他</w:t>
            </w:r>
            <w:r>
              <w:rPr>
                <w:sz w:val="21"/>
                <w:szCs w:val="21"/>
              </w:rPr>
              <w:t>技术规范或国外相关资料</w:t>
            </w:r>
            <w:r>
              <w:rPr>
                <w:rFonts w:hint="eastAsia"/>
                <w:sz w:val="21"/>
                <w:szCs w:val="21"/>
              </w:rPr>
              <w:t>获取相关参数。</w:t>
            </w:r>
          </w:p>
        </w:tc>
      </w:tr>
      <w:tr w14:paraId="6E06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6E77DD4">
            <w:pPr>
              <w:spacing w:line="360" w:lineRule="exact"/>
              <w:ind w:firstLine="0" w:firstLineChars="0"/>
              <w:jc w:val="center"/>
              <w:rPr>
                <w:sz w:val="21"/>
                <w:szCs w:val="21"/>
              </w:rPr>
            </w:pPr>
            <w:r>
              <w:rPr>
                <w:rFonts w:hint="eastAsia"/>
                <w:sz w:val="21"/>
                <w:szCs w:val="21"/>
              </w:rPr>
              <w:t>6</w:t>
            </w:r>
          </w:p>
        </w:tc>
        <w:tc>
          <w:tcPr>
            <w:tcW w:w="6521" w:type="dxa"/>
          </w:tcPr>
          <w:p w14:paraId="5694C862">
            <w:pPr>
              <w:spacing w:line="360" w:lineRule="exact"/>
              <w:ind w:firstLine="0" w:firstLineChars="0"/>
              <w:rPr>
                <w:b/>
                <w:sz w:val="21"/>
                <w:szCs w:val="21"/>
              </w:rPr>
            </w:pPr>
            <w:r>
              <w:rPr>
                <w:rFonts w:hint="eastAsia"/>
                <w:b/>
                <w:sz w:val="21"/>
                <w:szCs w:val="21"/>
              </w:rPr>
              <w:t>关于复测/重测：</w:t>
            </w:r>
          </w:p>
          <w:p w14:paraId="66D456E0">
            <w:pPr>
              <w:spacing w:line="360" w:lineRule="exact"/>
              <w:ind w:firstLine="420"/>
              <w:rPr>
                <w:b/>
                <w:sz w:val="21"/>
                <w:szCs w:val="21"/>
              </w:rPr>
            </w:pPr>
            <w:r>
              <w:rPr>
                <w:rFonts w:hint="eastAsia"/>
                <w:sz w:val="21"/>
                <w:szCs w:val="21"/>
              </w:rPr>
              <w:t>对必测基本项目需补测或复测的情况，如该项目不属于该场地特征污染物，鉴于重新打孔采样时间较长，可否只对表层土进行检测代替？</w:t>
            </w:r>
          </w:p>
        </w:tc>
        <w:tc>
          <w:tcPr>
            <w:tcW w:w="5776" w:type="dxa"/>
          </w:tcPr>
          <w:p w14:paraId="29988A84">
            <w:pPr>
              <w:spacing w:line="360" w:lineRule="exact"/>
              <w:ind w:firstLine="0" w:firstLineChars="0"/>
              <w:rPr>
                <w:b/>
                <w:sz w:val="21"/>
                <w:szCs w:val="21"/>
              </w:rPr>
            </w:pPr>
            <w:r>
              <w:rPr>
                <w:rFonts w:hint="eastAsia"/>
                <w:b/>
                <w:sz w:val="21"/>
                <w:szCs w:val="21"/>
              </w:rPr>
              <w:t>复测/重测要求：</w:t>
            </w:r>
          </w:p>
          <w:p w14:paraId="76B61D50">
            <w:pPr>
              <w:spacing w:line="360" w:lineRule="exact"/>
              <w:ind w:firstLine="0" w:firstLineChars="0"/>
              <w:rPr>
                <w:sz w:val="21"/>
                <w:szCs w:val="21"/>
              </w:rPr>
            </w:pPr>
            <w:r>
              <w:rPr>
                <w:rFonts w:hint="eastAsia"/>
                <w:sz w:val="21"/>
                <w:szCs w:val="21"/>
              </w:rPr>
              <w:t>项目需要复测/重测的，由专家根据现场踏勘及报告资料审阅实际情况</w:t>
            </w:r>
            <w:r>
              <w:rPr>
                <w:sz w:val="21"/>
                <w:szCs w:val="21"/>
              </w:rPr>
              <w:t>确定</w:t>
            </w:r>
            <w:r>
              <w:rPr>
                <w:rFonts w:hint="eastAsia"/>
                <w:sz w:val="21"/>
                <w:szCs w:val="21"/>
              </w:rPr>
              <w:t>，不作统一要求。</w:t>
            </w:r>
          </w:p>
        </w:tc>
      </w:tr>
      <w:tr w14:paraId="58D2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tcPr>
          <w:p w14:paraId="7C3EE773">
            <w:pPr>
              <w:spacing w:line="360" w:lineRule="exact"/>
              <w:ind w:firstLine="0" w:firstLineChars="0"/>
              <w:jc w:val="center"/>
              <w:rPr>
                <w:sz w:val="21"/>
                <w:szCs w:val="21"/>
              </w:rPr>
            </w:pPr>
            <w:r>
              <w:rPr>
                <w:rFonts w:hint="eastAsia"/>
                <w:sz w:val="21"/>
                <w:szCs w:val="21"/>
              </w:rPr>
              <w:t>7</w:t>
            </w:r>
          </w:p>
        </w:tc>
        <w:tc>
          <w:tcPr>
            <w:tcW w:w="6521" w:type="dxa"/>
            <w:tcBorders>
              <w:bottom w:val="single" w:color="auto" w:sz="4" w:space="0"/>
            </w:tcBorders>
          </w:tcPr>
          <w:p w14:paraId="152227C8">
            <w:pPr>
              <w:spacing w:line="360" w:lineRule="exact"/>
              <w:ind w:firstLine="0" w:firstLineChars="0"/>
              <w:rPr>
                <w:b/>
                <w:sz w:val="21"/>
                <w:szCs w:val="21"/>
              </w:rPr>
            </w:pPr>
            <w:r>
              <w:rPr>
                <w:rFonts w:hint="eastAsia"/>
                <w:b/>
                <w:sz w:val="21"/>
                <w:szCs w:val="21"/>
              </w:rPr>
              <w:t>关于特征污染物：</w:t>
            </w:r>
          </w:p>
          <w:p w14:paraId="44A90190">
            <w:pPr>
              <w:spacing w:line="360" w:lineRule="exact"/>
              <w:ind w:firstLine="420"/>
              <w:rPr>
                <w:sz w:val="21"/>
                <w:szCs w:val="21"/>
              </w:rPr>
            </w:pPr>
            <w:r>
              <w:rPr>
                <w:sz w:val="21"/>
                <w:szCs w:val="21"/>
              </w:rPr>
              <w:t>某些企业涉及储存多种类的化工产品，如苯类、醇类、烷烃、酯类、醚类等，多数种类没有相关的土壤、地下水执行标准，是否需要对所有涉及的化学指标进行监测，是否可以仅对有相关的土壤、地下水执行标准的指标进行监测即可；</w:t>
            </w:r>
            <w:r>
              <w:rPr>
                <w:rFonts w:hint="eastAsia"/>
                <w:sz w:val="21"/>
                <w:szCs w:val="21"/>
              </w:rPr>
              <w:t>如需监测，是否可以</w:t>
            </w:r>
            <w:r>
              <w:rPr>
                <w:sz w:val="21"/>
                <w:szCs w:val="21"/>
              </w:rPr>
              <w:t>对所涉及的化学指标</w:t>
            </w:r>
            <w:r>
              <w:rPr>
                <w:rFonts w:hint="eastAsia"/>
                <w:sz w:val="21"/>
                <w:szCs w:val="21"/>
              </w:rPr>
              <w:t>仅</w:t>
            </w:r>
            <w:r>
              <w:rPr>
                <w:sz w:val="21"/>
                <w:szCs w:val="21"/>
              </w:rPr>
              <w:t>给出监测结果即可</w:t>
            </w:r>
            <w:r>
              <w:rPr>
                <w:rFonts w:hint="eastAsia"/>
                <w:sz w:val="21"/>
                <w:szCs w:val="21"/>
              </w:rPr>
              <w:t>，不作评价</w:t>
            </w:r>
            <w:r>
              <w:rPr>
                <w:sz w:val="21"/>
                <w:szCs w:val="21"/>
              </w:rPr>
              <w:t>或者使用对照点的数据进行对照</w:t>
            </w:r>
            <w:r>
              <w:rPr>
                <w:rFonts w:hint="eastAsia"/>
                <w:sz w:val="21"/>
                <w:szCs w:val="21"/>
              </w:rPr>
              <w:t>评价</w:t>
            </w:r>
            <w:r>
              <w:rPr>
                <w:sz w:val="21"/>
                <w:szCs w:val="21"/>
              </w:rPr>
              <w:t>？</w:t>
            </w:r>
          </w:p>
        </w:tc>
        <w:tc>
          <w:tcPr>
            <w:tcW w:w="5776" w:type="dxa"/>
            <w:tcBorders>
              <w:bottom w:val="single" w:color="auto" w:sz="4" w:space="0"/>
            </w:tcBorders>
          </w:tcPr>
          <w:p w14:paraId="562C05EC">
            <w:pPr>
              <w:spacing w:line="360" w:lineRule="exact"/>
              <w:ind w:firstLine="0" w:firstLineChars="0"/>
              <w:rPr>
                <w:b/>
                <w:sz w:val="21"/>
                <w:szCs w:val="21"/>
              </w:rPr>
            </w:pPr>
            <w:r>
              <w:rPr>
                <w:rFonts w:hint="eastAsia"/>
                <w:b/>
                <w:sz w:val="21"/>
                <w:szCs w:val="21"/>
              </w:rPr>
              <w:t>特征污染物检测及评价要求：</w:t>
            </w:r>
          </w:p>
          <w:p w14:paraId="6EDA69E2">
            <w:pPr>
              <w:spacing w:line="360" w:lineRule="exact"/>
              <w:ind w:firstLine="0" w:firstLineChars="0"/>
              <w:rPr>
                <w:sz w:val="21"/>
                <w:szCs w:val="21"/>
              </w:rPr>
            </w:pPr>
            <w:r>
              <w:rPr>
                <w:rFonts w:hint="eastAsia"/>
                <w:sz w:val="21"/>
                <w:szCs w:val="21"/>
              </w:rPr>
              <w:t>1. 场地</w:t>
            </w:r>
            <w:r>
              <w:rPr>
                <w:sz w:val="21"/>
                <w:szCs w:val="21"/>
              </w:rPr>
              <w:t>特征污染物</w:t>
            </w:r>
            <w:r>
              <w:rPr>
                <w:rFonts w:hint="eastAsia"/>
                <w:sz w:val="21"/>
                <w:szCs w:val="21"/>
              </w:rPr>
              <w:t>必须进行</w:t>
            </w:r>
            <w:r>
              <w:rPr>
                <w:sz w:val="21"/>
                <w:szCs w:val="21"/>
              </w:rPr>
              <w:t>检测</w:t>
            </w:r>
            <w:r>
              <w:rPr>
                <w:rFonts w:hint="eastAsia"/>
                <w:sz w:val="21"/>
                <w:szCs w:val="21"/>
              </w:rPr>
              <w:t>。</w:t>
            </w:r>
          </w:p>
          <w:p w14:paraId="70CEB471">
            <w:pPr>
              <w:spacing w:line="360" w:lineRule="exact"/>
              <w:ind w:firstLine="0" w:firstLineChars="0"/>
              <w:rPr>
                <w:sz w:val="21"/>
                <w:szCs w:val="21"/>
              </w:rPr>
            </w:pPr>
            <w:r>
              <w:rPr>
                <w:rFonts w:hint="eastAsia"/>
                <w:sz w:val="21"/>
                <w:szCs w:val="21"/>
              </w:rPr>
              <w:t>2. 针对个别特征污染物无执行标准的，应当采用风险评估方法反推出筛选值进行评价。</w:t>
            </w:r>
          </w:p>
        </w:tc>
      </w:tr>
      <w:tr w14:paraId="2202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2" w:type="dxa"/>
            <w:gridSpan w:val="3"/>
            <w:shd w:val="solid" w:color="DDD9C3" w:fill="auto"/>
          </w:tcPr>
          <w:p w14:paraId="23D6018F">
            <w:pPr>
              <w:spacing w:line="360" w:lineRule="exact"/>
              <w:ind w:firstLine="0" w:firstLineChars="0"/>
              <w:rPr>
                <w:b/>
                <w:sz w:val="21"/>
                <w:szCs w:val="21"/>
              </w:rPr>
            </w:pPr>
            <w:r>
              <w:rPr>
                <w:rFonts w:hint="eastAsia"/>
                <w:b/>
                <w:sz w:val="21"/>
                <w:szCs w:val="21"/>
              </w:rPr>
              <w:t>二.涉及采样类有关问题指引意见</w:t>
            </w:r>
          </w:p>
        </w:tc>
      </w:tr>
      <w:tr w14:paraId="03DE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tcPr>
          <w:p w14:paraId="2C71EB7B">
            <w:pPr>
              <w:spacing w:line="360" w:lineRule="exact"/>
              <w:ind w:firstLine="0" w:firstLineChars="0"/>
              <w:jc w:val="center"/>
              <w:rPr>
                <w:sz w:val="21"/>
                <w:szCs w:val="21"/>
              </w:rPr>
            </w:pPr>
            <w:r>
              <w:rPr>
                <w:rFonts w:hint="eastAsia"/>
                <w:sz w:val="21"/>
                <w:szCs w:val="21"/>
              </w:rPr>
              <w:t>8</w:t>
            </w:r>
          </w:p>
        </w:tc>
        <w:tc>
          <w:tcPr>
            <w:tcW w:w="6521" w:type="dxa"/>
            <w:tcBorders>
              <w:bottom w:val="single" w:color="auto" w:sz="4" w:space="0"/>
            </w:tcBorders>
          </w:tcPr>
          <w:p w14:paraId="1C6A2954">
            <w:pPr>
              <w:spacing w:line="360" w:lineRule="exact"/>
              <w:ind w:firstLine="0" w:firstLineChars="0"/>
              <w:rPr>
                <w:b/>
                <w:sz w:val="21"/>
                <w:szCs w:val="21"/>
              </w:rPr>
            </w:pPr>
            <w:r>
              <w:rPr>
                <w:rFonts w:hint="eastAsia"/>
                <w:b/>
                <w:sz w:val="21"/>
                <w:szCs w:val="21"/>
              </w:rPr>
              <w:t>关于采样深度：</w:t>
            </w:r>
          </w:p>
          <w:p w14:paraId="6F140EDB">
            <w:pPr>
              <w:spacing w:line="360" w:lineRule="exact"/>
              <w:ind w:firstLine="420"/>
              <w:rPr>
                <w:sz w:val="21"/>
                <w:szCs w:val="21"/>
              </w:rPr>
            </w:pPr>
            <w:r>
              <w:rPr>
                <w:rFonts w:hint="eastAsia"/>
                <w:sz w:val="21"/>
                <w:szCs w:val="21"/>
              </w:rPr>
              <w:t>东莞市部分地区风化岩埋深较浅，存在采样时5m以内已到达风化岩情况，实际采样是否</w:t>
            </w:r>
            <w:r>
              <w:rPr>
                <w:sz w:val="21"/>
                <w:szCs w:val="21"/>
              </w:rPr>
              <w:t>只测风化岩</w:t>
            </w:r>
            <w:r>
              <w:rPr>
                <w:rFonts w:hint="eastAsia"/>
                <w:sz w:val="21"/>
                <w:szCs w:val="21"/>
              </w:rPr>
              <w:t>以上的土层。另外对于场地部分点位未见地下水的情况如何判断是否属于正常可接受范围？</w:t>
            </w:r>
          </w:p>
        </w:tc>
        <w:tc>
          <w:tcPr>
            <w:tcW w:w="5776" w:type="dxa"/>
            <w:tcBorders>
              <w:bottom w:val="single" w:color="auto" w:sz="4" w:space="0"/>
            </w:tcBorders>
          </w:tcPr>
          <w:p w14:paraId="3F905609">
            <w:pPr>
              <w:spacing w:line="360" w:lineRule="exact"/>
              <w:ind w:firstLine="0" w:firstLineChars="0"/>
              <w:rPr>
                <w:b/>
                <w:sz w:val="21"/>
                <w:szCs w:val="21"/>
              </w:rPr>
            </w:pPr>
            <w:r>
              <w:rPr>
                <w:rFonts w:hint="eastAsia"/>
                <w:b/>
                <w:sz w:val="21"/>
                <w:szCs w:val="21"/>
              </w:rPr>
              <w:t>采样深度补充要求：</w:t>
            </w:r>
          </w:p>
          <w:p w14:paraId="74E7A40E">
            <w:pPr>
              <w:spacing w:line="360" w:lineRule="exact"/>
              <w:ind w:firstLine="0" w:firstLineChars="0"/>
              <w:rPr>
                <w:sz w:val="21"/>
                <w:szCs w:val="21"/>
              </w:rPr>
            </w:pPr>
            <w:r>
              <w:rPr>
                <w:rFonts w:hint="eastAsia"/>
                <w:sz w:val="21"/>
                <w:szCs w:val="21"/>
              </w:rPr>
              <w:t>1. 项目场地因风化岩埋深较浅导致无法达到东莞技术要点要求的采样深度的，实际采样</w:t>
            </w:r>
            <w:r>
              <w:rPr>
                <w:sz w:val="21"/>
                <w:szCs w:val="21"/>
              </w:rPr>
              <w:t>采到风化层</w:t>
            </w:r>
            <w:r>
              <w:rPr>
                <w:rFonts w:hint="eastAsia"/>
                <w:sz w:val="21"/>
                <w:szCs w:val="21"/>
              </w:rPr>
              <w:t>即可，并提供相关证明材料。</w:t>
            </w:r>
          </w:p>
          <w:p w14:paraId="5FFD51DB">
            <w:pPr>
              <w:spacing w:line="360" w:lineRule="exact"/>
              <w:ind w:firstLine="0" w:firstLineChars="0"/>
              <w:rPr>
                <w:sz w:val="21"/>
                <w:szCs w:val="21"/>
              </w:rPr>
            </w:pPr>
            <w:r>
              <w:rPr>
                <w:rFonts w:hint="eastAsia"/>
                <w:sz w:val="21"/>
                <w:szCs w:val="21"/>
              </w:rPr>
              <w:t>2. 参照重点行业企业用地调查疑似污染地块布点技术规定(试行)要求，地下水采样井以调查潜水层为主。若地下水埋深大于</w:t>
            </w:r>
            <w:r>
              <w:rPr>
                <w:sz w:val="21"/>
                <w:szCs w:val="21"/>
              </w:rPr>
              <w:t xml:space="preserve">15 m </w:t>
            </w:r>
            <w:r>
              <w:rPr>
                <w:rFonts w:hint="eastAsia"/>
                <w:sz w:val="21"/>
                <w:szCs w:val="21"/>
              </w:rPr>
              <w:t>且上层土壤无明显污染特征，可不设置地下水采样井。</w:t>
            </w:r>
          </w:p>
        </w:tc>
      </w:tr>
      <w:tr w14:paraId="0DE3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675" w:type="dxa"/>
          </w:tcPr>
          <w:p w14:paraId="3F6EBE70">
            <w:pPr>
              <w:spacing w:line="360" w:lineRule="exact"/>
              <w:ind w:firstLine="0" w:firstLineChars="0"/>
              <w:jc w:val="center"/>
              <w:rPr>
                <w:sz w:val="21"/>
                <w:szCs w:val="21"/>
              </w:rPr>
            </w:pPr>
            <w:r>
              <w:rPr>
                <w:rFonts w:hint="eastAsia"/>
                <w:sz w:val="21"/>
                <w:szCs w:val="21"/>
              </w:rPr>
              <w:t>9</w:t>
            </w:r>
          </w:p>
        </w:tc>
        <w:tc>
          <w:tcPr>
            <w:tcW w:w="6521" w:type="dxa"/>
          </w:tcPr>
          <w:p w14:paraId="6F992462">
            <w:pPr>
              <w:spacing w:line="360" w:lineRule="exact"/>
              <w:ind w:firstLine="0" w:firstLineChars="0"/>
              <w:rPr>
                <w:b/>
                <w:sz w:val="21"/>
                <w:szCs w:val="21"/>
              </w:rPr>
            </w:pPr>
            <w:r>
              <w:rPr>
                <w:rFonts w:hint="eastAsia"/>
                <w:b/>
                <w:sz w:val="21"/>
                <w:szCs w:val="21"/>
              </w:rPr>
              <w:t>关于地下水采样浊度：</w:t>
            </w:r>
          </w:p>
          <w:p w14:paraId="4CFA2ED9">
            <w:pPr>
              <w:spacing w:line="360" w:lineRule="exact"/>
              <w:ind w:firstLine="420"/>
              <w:rPr>
                <w:sz w:val="21"/>
                <w:szCs w:val="21"/>
              </w:rPr>
            </w:pPr>
            <w:r>
              <w:rPr>
                <w:rFonts w:hint="eastAsia"/>
                <w:sz w:val="21"/>
                <w:szCs w:val="21"/>
              </w:rPr>
              <w:t>根据东莞市技术要点，地下水洗井应满足HJ25.2、《重点行业企业用地调查样品采集保存和流转技术规定》、《污染地块土壤和地下水中挥发性有机物采样技术导则》。根据上述技术文件要求，在进行采样井洗井时，当地下水洗井时浊度超过10NTU，且浊度、电导率变化无法稳定在10%以内，pH无法稳定在±0.1以内，是否能以洗井水体积达到井管体积5倍后进行采样，采样时是否需要经过过滤（重金属）。</w:t>
            </w:r>
          </w:p>
        </w:tc>
        <w:tc>
          <w:tcPr>
            <w:tcW w:w="5776" w:type="dxa"/>
          </w:tcPr>
          <w:p w14:paraId="11509A64">
            <w:pPr>
              <w:spacing w:line="360" w:lineRule="exact"/>
              <w:ind w:firstLine="0" w:firstLineChars="0"/>
              <w:rPr>
                <w:b/>
                <w:sz w:val="21"/>
                <w:szCs w:val="21"/>
              </w:rPr>
            </w:pPr>
            <w:r>
              <w:rPr>
                <w:rFonts w:hint="eastAsia"/>
                <w:b/>
                <w:sz w:val="21"/>
                <w:szCs w:val="21"/>
              </w:rPr>
              <w:t>地下水浊度检测：</w:t>
            </w:r>
          </w:p>
          <w:p w14:paraId="200EAD3B">
            <w:pPr>
              <w:spacing w:line="360" w:lineRule="exact"/>
              <w:ind w:firstLine="0" w:firstLineChars="0"/>
              <w:rPr>
                <w:sz w:val="21"/>
                <w:szCs w:val="21"/>
              </w:rPr>
            </w:pPr>
            <w:r>
              <w:rPr>
                <w:rFonts w:hint="eastAsia"/>
                <w:sz w:val="21"/>
                <w:szCs w:val="21"/>
              </w:rPr>
              <w:t>1. 符合地下水建井、洗井相关规范要求，并能提供充足证明材料（建井、洗井原始记录表等）说明现场测试参数无法满足技术规定时，可以洗井水体积达到井管体积5倍后进行采样。</w:t>
            </w:r>
          </w:p>
          <w:p w14:paraId="0C0CE310">
            <w:pPr>
              <w:spacing w:line="360" w:lineRule="exact"/>
              <w:ind w:firstLine="0" w:firstLineChars="0"/>
              <w:rPr>
                <w:sz w:val="21"/>
                <w:szCs w:val="21"/>
              </w:rPr>
            </w:pPr>
            <w:r>
              <w:rPr>
                <w:rFonts w:hint="eastAsia"/>
                <w:sz w:val="21"/>
                <w:szCs w:val="21"/>
              </w:rPr>
              <w:t xml:space="preserve">2. </w:t>
            </w:r>
            <w:r>
              <w:rPr>
                <w:sz w:val="21"/>
                <w:szCs w:val="21"/>
              </w:rPr>
              <w:t>根据</w:t>
            </w:r>
            <w:r>
              <w:rPr>
                <w:rFonts w:hint="eastAsia"/>
                <w:sz w:val="21"/>
                <w:szCs w:val="21"/>
              </w:rPr>
              <w:t>地下水重金属</w:t>
            </w:r>
            <w:r>
              <w:rPr>
                <w:sz w:val="21"/>
                <w:szCs w:val="21"/>
              </w:rPr>
              <w:t>检测方法的要求</w:t>
            </w:r>
            <w:r>
              <w:rPr>
                <w:rFonts w:hint="eastAsia"/>
                <w:sz w:val="21"/>
                <w:szCs w:val="21"/>
              </w:rPr>
              <w:t>，浊度过高时，</w:t>
            </w:r>
            <w:r>
              <w:rPr>
                <w:sz w:val="21"/>
                <w:szCs w:val="21"/>
              </w:rPr>
              <w:t>采集重金属样品</w:t>
            </w:r>
            <w:r>
              <w:rPr>
                <w:rFonts w:hint="eastAsia"/>
                <w:sz w:val="21"/>
                <w:szCs w:val="21"/>
              </w:rPr>
              <w:t>可以</w:t>
            </w:r>
            <w:r>
              <w:rPr>
                <w:sz w:val="21"/>
                <w:szCs w:val="21"/>
              </w:rPr>
              <w:t>过滤</w:t>
            </w:r>
            <w:r>
              <w:rPr>
                <w:rFonts w:hint="eastAsia"/>
                <w:sz w:val="21"/>
                <w:szCs w:val="21"/>
              </w:rPr>
              <w:t>。</w:t>
            </w:r>
          </w:p>
          <w:p w14:paraId="50C12271">
            <w:pPr>
              <w:spacing w:line="360" w:lineRule="exact"/>
              <w:ind w:firstLine="0" w:firstLineChars="0"/>
              <w:rPr>
                <w:sz w:val="21"/>
                <w:szCs w:val="21"/>
              </w:rPr>
            </w:pPr>
            <w:r>
              <w:rPr>
                <w:rFonts w:hint="eastAsia"/>
                <w:sz w:val="21"/>
                <w:szCs w:val="21"/>
              </w:rPr>
              <w:t>3. 现场浊度测定仪器应在检定有效期内，不强制使用CMA认证方法；实验室分析浊度项目时，应采用CMA认证方法。</w:t>
            </w:r>
          </w:p>
        </w:tc>
      </w:tr>
      <w:tr w14:paraId="6C2C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21C041A">
            <w:pPr>
              <w:spacing w:line="360" w:lineRule="exact"/>
              <w:ind w:firstLine="0" w:firstLineChars="0"/>
              <w:jc w:val="center"/>
              <w:rPr>
                <w:sz w:val="21"/>
                <w:szCs w:val="21"/>
              </w:rPr>
            </w:pPr>
            <w:r>
              <w:rPr>
                <w:rFonts w:hint="eastAsia"/>
                <w:sz w:val="21"/>
                <w:szCs w:val="21"/>
              </w:rPr>
              <w:t>10</w:t>
            </w:r>
          </w:p>
        </w:tc>
        <w:tc>
          <w:tcPr>
            <w:tcW w:w="6521" w:type="dxa"/>
          </w:tcPr>
          <w:p w14:paraId="15A3817A">
            <w:pPr>
              <w:spacing w:line="360" w:lineRule="exact"/>
              <w:ind w:firstLine="0" w:firstLineChars="0"/>
              <w:rPr>
                <w:b/>
                <w:sz w:val="21"/>
                <w:szCs w:val="21"/>
              </w:rPr>
            </w:pPr>
            <w:r>
              <w:rPr>
                <w:rFonts w:hint="eastAsia"/>
                <w:b/>
                <w:sz w:val="21"/>
                <w:szCs w:val="21"/>
              </w:rPr>
              <w:t>关于</w:t>
            </w:r>
            <w:r>
              <w:rPr>
                <w:b/>
                <w:sz w:val="21"/>
                <w:szCs w:val="21"/>
              </w:rPr>
              <w:t>VOCs样品采集</w:t>
            </w:r>
            <w:r>
              <w:rPr>
                <w:rFonts w:hint="eastAsia"/>
                <w:b/>
                <w:sz w:val="21"/>
                <w:szCs w:val="21"/>
              </w:rPr>
              <w:t>：</w:t>
            </w:r>
          </w:p>
          <w:p w14:paraId="3C07A5F1">
            <w:pPr>
              <w:spacing w:line="360" w:lineRule="exact"/>
              <w:ind w:firstLine="420"/>
              <w:rPr>
                <w:sz w:val="21"/>
                <w:szCs w:val="21"/>
              </w:rPr>
            </w:pPr>
            <w:r>
              <w:rPr>
                <w:rFonts w:hint="eastAsia"/>
                <w:sz w:val="21"/>
                <w:szCs w:val="21"/>
              </w:rPr>
              <w:t>《地块土壤和地下水中挥发性有机物采样技术导则》（HJ1019-2019）与检测方法HJ605中对VOCs的采样方法要求不同，请明确VOCs样品采集方法要求。</w:t>
            </w:r>
          </w:p>
        </w:tc>
        <w:tc>
          <w:tcPr>
            <w:tcW w:w="5776" w:type="dxa"/>
          </w:tcPr>
          <w:p w14:paraId="226076E2">
            <w:pPr>
              <w:spacing w:line="360" w:lineRule="exact"/>
              <w:ind w:firstLine="0" w:firstLineChars="0"/>
              <w:rPr>
                <w:b/>
                <w:sz w:val="21"/>
                <w:szCs w:val="21"/>
              </w:rPr>
            </w:pPr>
            <w:r>
              <w:rPr>
                <w:rFonts w:hint="eastAsia"/>
                <w:b/>
                <w:sz w:val="21"/>
                <w:szCs w:val="21"/>
              </w:rPr>
              <w:t>VOCs样品采集方法选取：</w:t>
            </w:r>
          </w:p>
          <w:p w14:paraId="7C324AC3">
            <w:pPr>
              <w:spacing w:line="360" w:lineRule="exact"/>
              <w:ind w:firstLine="0" w:firstLineChars="0"/>
              <w:rPr>
                <w:sz w:val="21"/>
                <w:szCs w:val="21"/>
                <w:highlight w:val="yellow"/>
              </w:rPr>
            </w:pPr>
            <w:r>
              <w:rPr>
                <w:rFonts w:hint="eastAsia"/>
                <w:sz w:val="21"/>
                <w:szCs w:val="21"/>
              </w:rPr>
              <w:t>在满足分析方法相关要求的前提下，可采用《地块土壤和地下水中挥发性有机物采样技术导则》（HJ1019-2019）或分析方法进行挥发性有机物采样。</w:t>
            </w:r>
          </w:p>
        </w:tc>
      </w:tr>
      <w:tr w14:paraId="3243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2" w:type="dxa"/>
            <w:gridSpan w:val="3"/>
            <w:shd w:val="solid" w:color="DDD9C3" w:fill="auto"/>
          </w:tcPr>
          <w:p w14:paraId="5C62A6E7">
            <w:pPr>
              <w:spacing w:line="360" w:lineRule="exact"/>
              <w:ind w:firstLine="0" w:firstLineChars="0"/>
              <w:rPr>
                <w:b/>
                <w:sz w:val="21"/>
                <w:szCs w:val="21"/>
              </w:rPr>
            </w:pPr>
            <w:r>
              <w:rPr>
                <w:rFonts w:hint="eastAsia"/>
                <w:b/>
                <w:sz w:val="21"/>
                <w:szCs w:val="21"/>
              </w:rPr>
              <w:t>三.涉及检测分析类有关问题指引意见</w:t>
            </w:r>
          </w:p>
        </w:tc>
      </w:tr>
      <w:tr w14:paraId="78E6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044E85C">
            <w:pPr>
              <w:spacing w:line="340" w:lineRule="exact"/>
              <w:ind w:firstLine="0" w:firstLineChars="0"/>
              <w:jc w:val="center"/>
              <w:rPr>
                <w:sz w:val="21"/>
                <w:szCs w:val="21"/>
              </w:rPr>
            </w:pPr>
            <w:r>
              <w:rPr>
                <w:rFonts w:hint="eastAsia"/>
                <w:sz w:val="21"/>
                <w:szCs w:val="21"/>
              </w:rPr>
              <w:t>11</w:t>
            </w:r>
          </w:p>
        </w:tc>
        <w:tc>
          <w:tcPr>
            <w:tcW w:w="6521" w:type="dxa"/>
          </w:tcPr>
          <w:p w14:paraId="6ECA7BD6">
            <w:pPr>
              <w:spacing w:line="340" w:lineRule="exact"/>
              <w:ind w:firstLine="0" w:firstLineChars="0"/>
              <w:rPr>
                <w:b/>
                <w:sz w:val="21"/>
                <w:szCs w:val="21"/>
              </w:rPr>
            </w:pPr>
            <w:r>
              <w:rPr>
                <w:rFonts w:hint="eastAsia"/>
                <w:b/>
                <w:sz w:val="21"/>
                <w:szCs w:val="21"/>
              </w:rPr>
              <w:t>关于六价铬检测：</w:t>
            </w:r>
          </w:p>
          <w:p w14:paraId="57C2F1C3">
            <w:pPr>
              <w:spacing w:line="340" w:lineRule="exact"/>
              <w:ind w:firstLine="0" w:firstLineChars="0"/>
              <w:rPr>
                <w:sz w:val="21"/>
                <w:szCs w:val="21"/>
              </w:rPr>
            </w:pPr>
            <w:r>
              <w:rPr>
                <w:rFonts w:hint="eastAsia"/>
                <w:sz w:val="21"/>
                <w:szCs w:val="21"/>
              </w:rPr>
              <w:t>目前六价铬检测方法按部长信箱中提及的采用固废方法</w:t>
            </w:r>
            <w:r>
              <w:rPr>
                <w:sz w:val="21"/>
                <w:szCs w:val="21"/>
              </w:rPr>
              <w:t>HJ687</w:t>
            </w:r>
            <w:r>
              <w:rPr>
                <w:rFonts w:hint="eastAsia"/>
                <w:sz w:val="21"/>
                <w:szCs w:val="21"/>
              </w:rPr>
              <w:t>方法执行，</w:t>
            </w:r>
            <w:r>
              <w:rPr>
                <w:sz w:val="21"/>
                <w:szCs w:val="21"/>
              </w:rPr>
              <w:t xml:space="preserve"> </w:t>
            </w:r>
            <w:r>
              <w:rPr>
                <w:rFonts w:hint="eastAsia"/>
                <w:sz w:val="21"/>
                <w:szCs w:val="21"/>
              </w:rPr>
              <w:t>但由于检测方法无法盖</w:t>
            </w:r>
            <w:r>
              <w:rPr>
                <w:sz w:val="21"/>
                <w:szCs w:val="21"/>
              </w:rPr>
              <w:t>CMA</w:t>
            </w:r>
            <w:r>
              <w:rPr>
                <w:rFonts w:hint="eastAsia"/>
                <w:sz w:val="21"/>
                <w:szCs w:val="21"/>
              </w:rPr>
              <w:t>章（超范围），仅能出具具有检测专用章的报告，由于该项目无法加盖</w:t>
            </w:r>
            <w:r>
              <w:rPr>
                <w:sz w:val="21"/>
                <w:szCs w:val="21"/>
              </w:rPr>
              <w:t>CMA</w:t>
            </w:r>
            <w:r>
              <w:rPr>
                <w:rFonts w:hint="eastAsia"/>
                <w:sz w:val="21"/>
                <w:szCs w:val="21"/>
              </w:rPr>
              <w:t>章，按要求应进行实验室比对。请明确？</w:t>
            </w:r>
          </w:p>
          <w:p w14:paraId="7D74ECE5">
            <w:pPr>
              <w:spacing w:line="340" w:lineRule="exact"/>
              <w:ind w:firstLine="0" w:firstLineChars="0"/>
              <w:rPr>
                <w:sz w:val="21"/>
                <w:szCs w:val="21"/>
              </w:rPr>
            </w:pPr>
            <w:r>
              <w:rPr>
                <w:rFonts w:hint="eastAsia"/>
                <w:sz w:val="21"/>
                <w:szCs w:val="21"/>
              </w:rPr>
              <w:t>另外，根据HJ/T166-2004中规定土壤六价铬新鲜样的保存时间仅为1天，由于该时间控制较为严格，其保存时间是否可以参考《土壤和沉积物 六价铬的测定 碱溶液提取-火焰原子吸收分光光度法（征求意见稿）》中保存期30d进行保存分析样品？</w:t>
            </w:r>
          </w:p>
        </w:tc>
        <w:tc>
          <w:tcPr>
            <w:tcW w:w="5776" w:type="dxa"/>
          </w:tcPr>
          <w:p w14:paraId="6C78A72E">
            <w:pPr>
              <w:spacing w:line="340" w:lineRule="exact"/>
              <w:ind w:firstLine="0" w:firstLineChars="0"/>
              <w:rPr>
                <w:b/>
                <w:sz w:val="21"/>
                <w:szCs w:val="21"/>
              </w:rPr>
            </w:pPr>
            <w:r>
              <w:rPr>
                <w:rFonts w:hint="eastAsia"/>
                <w:b/>
                <w:sz w:val="21"/>
                <w:szCs w:val="21"/>
              </w:rPr>
              <w:t>关于六价铬检测：</w:t>
            </w:r>
          </w:p>
          <w:p w14:paraId="4EAC696F">
            <w:pPr>
              <w:spacing w:line="340" w:lineRule="exact"/>
              <w:ind w:firstLine="0" w:firstLineChars="0"/>
              <w:rPr>
                <w:sz w:val="21"/>
                <w:szCs w:val="21"/>
              </w:rPr>
            </w:pPr>
            <w:r>
              <w:rPr>
                <w:rFonts w:hint="eastAsia"/>
                <w:sz w:val="21"/>
                <w:szCs w:val="21"/>
              </w:rPr>
              <w:t>1. 针对土壤六价铬检测采用</w:t>
            </w:r>
            <w:r>
              <w:rPr>
                <w:sz w:val="21"/>
                <w:szCs w:val="21"/>
              </w:rPr>
              <w:t>HJ687</w:t>
            </w:r>
            <w:r>
              <w:rPr>
                <w:rFonts w:hint="eastAsia"/>
                <w:sz w:val="21"/>
                <w:szCs w:val="21"/>
              </w:rPr>
              <w:t>方法检测且具备资质，出具报告是否加盖CMA章不做强制要求，二者皆可。</w:t>
            </w:r>
          </w:p>
          <w:p w14:paraId="5DB67D03">
            <w:pPr>
              <w:spacing w:line="340" w:lineRule="exact"/>
              <w:ind w:firstLine="0" w:firstLineChars="0"/>
              <w:rPr>
                <w:sz w:val="21"/>
                <w:szCs w:val="21"/>
              </w:rPr>
            </w:pPr>
            <w:r>
              <w:rPr>
                <w:rFonts w:hint="eastAsia"/>
                <w:sz w:val="21"/>
                <w:szCs w:val="21"/>
              </w:rPr>
              <w:t>2. 有</w:t>
            </w:r>
            <w:r>
              <w:rPr>
                <w:sz w:val="21"/>
                <w:szCs w:val="21"/>
              </w:rPr>
              <w:t>HJ687</w:t>
            </w:r>
            <w:r>
              <w:rPr>
                <w:rFonts w:hint="eastAsia"/>
                <w:sz w:val="21"/>
                <w:szCs w:val="21"/>
              </w:rPr>
              <w:t>方法资质的情况下，不需要进行实验室比对。</w:t>
            </w:r>
          </w:p>
          <w:p w14:paraId="1DAA39E8">
            <w:pPr>
              <w:spacing w:line="340" w:lineRule="exact"/>
              <w:ind w:firstLine="0" w:firstLineChars="0"/>
              <w:rPr>
                <w:sz w:val="21"/>
                <w:szCs w:val="21"/>
              </w:rPr>
            </w:pPr>
            <w:r>
              <w:rPr>
                <w:rFonts w:hint="eastAsia"/>
                <w:sz w:val="21"/>
                <w:szCs w:val="21"/>
              </w:rPr>
              <w:t>3. 土壤新鲜样品保存有效期按照现有技术规范（HJ/T 166-2004）执行。</w:t>
            </w:r>
          </w:p>
        </w:tc>
      </w:tr>
      <w:tr w14:paraId="7795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75" w:type="dxa"/>
          </w:tcPr>
          <w:p w14:paraId="1A83B154">
            <w:pPr>
              <w:spacing w:line="340" w:lineRule="exact"/>
              <w:ind w:firstLine="0" w:firstLineChars="0"/>
              <w:jc w:val="center"/>
              <w:rPr>
                <w:sz w:val="21"/>
                <w:szCs w:val="21"/>
              </w:rPr>
            </w:pPr>
            <w:r>
              <w:rPr>
                <w:rFonts w:hint="eastAsia"/>
                <w:sz w:val="21"/>
                <w:szCs w:val="21"/>
              </w:rPr>
              <w:t>12</w:t>
            </w:r>
          </w:p>
        </w:tc>
        <w:tc>
          <w:tcPr>
            <w:tcW w:w="6521" w:type="dxa"/>
          </w:tcPr>
          <w:p w14:paraId="0AF1A2FA">
            <w:pPr>
              <w:spacing w:line="340" w:lineRule="exact"/>
              <w:ind w:firstLine="0" w:firstLineChars="0"/>
              <w:rPr>
                <w:b/>
                <w:sz w:val="21"/>
                <w:szCs w:val="21"/>
              </w:rPr>
            </w:pPr>
            <w:r>
              <w:rPr>
                <w:rFonts w:hint="eastAsia"/>
                <w:b/>
                <w:sz w:val="21"/>
                <w:szCs w:val="21"/>
              </w:rPr>
              <w:t>关于新标准过渡期：</w:t>
            </w:r>
          </w:p>
          <w:p w14:paraId="38097226">
            <w:pPr>
              <w:spacing w:line="340" w:lineRule="exact"/>
              <w:ind w:firstLine="420"/>
              <w:rPr>
                <w:sz w:val="21"/>
                <w:szCs w:val="21"/>
              </w:rPr>
            </w:pPr>
            <w:r>
              <w:rPr>
                <w:rFonts w:hint="eastAsia"/>
                <w:sz w:val="21"/>
                <w:szCs w:val="21"/>
              </w:rPr>
              <w:t>石油烃的行业分析方法HJ 1021-2019正式实施是9月1日，是否存在过渡期，在没有取得该资质的情况下，是否可以先用ISO的方法来分析。</w:t>
            </w:r>
          </w:p>
        </w:tc>
        <w:tc>
          <w:tcPr>
            <w:tcW w:w="5776" w:type="dxa"/>
          </w:tcPr>
          <w:p w14:paraId="165CFBC3">
            <w:pPr>
              <w:spacing w:line="340" w:lineRule="exact"/>
              <w:ind w:firstLine="0" w:firstLineChars="0"/>
              <w:rPr>
                <w:b/>
                <w:sz w:val="21"/>
                <w:szCs w:val="21"/>
              </w:rPr>
            </w:pPr>
            <w:r>
              <w:rPr>
                <w:rFonts w:hint="eastAsia"/>
                <w:b/>
                <w:sz w:val="21"/>
                <w:szCs w:val="21"/>
              </w:rPr>
              <w:t>新标准执行时间：</w:t>
            </w:r>
          </w:p>
          <w:p w14:paraId="5D82725A">
            <w:pPr>
              <w:spacing w:line="340" w:lineRule="exact"/>
              <w:ind w:firstLine="0" w:firstLineChars="0"/>
              <w:rPr>
                <w:sz w:val="21"/>
                <w:szCs w:val="21"/>
              </w:rPr>
            </w:pPr>
            <w:r>
              <w:rPr>
                <w:rFonts w:hint="eastAsia"/>
                <w:sz w:val="21"/>
                <w:szCs w:val="21"/>
              </w:rPr>
              <w:t>自9月1日起，应采用新的检测方法进行采样检测。</w:t>
            </w:r>
          </w:p>
        </w:tc>
      </w:tr>
      <w:tr w14:paraId="5737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D495FBF">
            <w:pPr>
              <w:spacing w:line="340" w:lineRule="exact"/>
              <w:ind w:firstLine="0" w:firstLineChars="0"/>
              <w:jc w:val="center"/>
              <w:rPr>
                <w:sz w:val="21"/>
                <w:szCs w:val="21"/>
              </w:rPr>
            </w:pPr>
            <w:r>
              <w:rPr>
                <w:rFonts w:hint="eastAsia"/>
                <w:sz w:val="21"/>
                <w:szCs w:val="21"/>
              </w:rPr>
              <w:t>13</w:t>
            </w:r>
          </w:p>
        </w:tc>
        <w:tc>
          <w:tcPr>
            <w:tcW w:w="6521" w:type="dxa"/>
          </w:tcPr>
          <w:p w14:paraId="267308D3">
            <w:pPr>
              <w:spacing w:line="340" w:lineRule="exact"/>
              <w:ind w:firstLine="0" w:firstLineChars="0"/>
              <w:rPr>
                <w:b/>
                <w:sz w:val="21"/>
                <w:szCs w:val="21"/>
              </w:rPr>
            </w:pPr>
            <w:r>
              <w:rPr>
                <w:rFonts w:hint="eastAsia"/>
                <w:b/>
                <w:sz w:val="21"/>
                <w:szCs w:val="21"/>
              </w:rPr>
              <w:t>关于六价铬、苯胺检测方法：</w:t>
            </w:r>
          </w:p>
          <w:p w14:paraId="748F4B31">
            <w:pPr>
              <w:spacing w:line="340" w:lineRule="exact"/>
              <w:ind w:firstLine="420"/>
              <w:rPr>
                <w:sz w:val="21"/>
                <w:szCs w:val="21"/>
              </w:rPr>
            </w:pPr>
            <w:r>
              <w:rPr>
                <w:rFonts w:hint="eastAsia"/>
                <w:sz w:val="21"/>
                <w:szCs w:val="21"/>
              </w:rPr>
              <w:t>生态环境部信箱回复“可以参照《固体废物六价铬的测定碱消解/火焰原子吸收分光光度法》（HJ 687-2014）进行测定”、“可以使用HJ834-2017开展土壤中苯胺的监测工作”，是否可理解为非硬性要求、也可采用其他检测方法？</w:t>
            </w:r>
          </w:p>
        </w:tc>
        <w:tc>
          <w:tcPr>
            <w:tcW w:w="5776" w:type="dxa"/>
          </w:tcPr>
          <w:p w14:paraId="005C5A7D">
            <w:pPr>
              <w:spacing w:line="340" w:lineRule="exact"/>
              <w:ind w:firstLine="0" w:firstLineChars="0"/>
              <w:rPr>
                <w:b/>
                <w:sz w:val="21"/>
                <w:szCs w:val="21"/>
              </w:rPr>
            </w:pPr>
            <w:r>
              <w:rPr>
                <w:rFonts w:hint="eastAsia"/>
                <w:b/>
                <w:sz w:val="21"/>
                <w:szCs w:val="21"/>
              </w:rPr>
              <w:t>六价铬、苯胺检测：</w:t>
            </w:r>
          </w:p>
          <w:p w14:paraId="60D99436">
            <w:pPr>
              <w:spacing w:line="340" w:lineRule="exact"/>
              <w:ind w:firstLine="0" w:firstLineChars="0"/>
              <w:rPr>
                <w:sz w:val="21"/>
                <w:szCs w:val="21"/>
              </w:rPr>
            </w:pPr>
            <w:r>
              <w:rPr>
                <w:rFonts w:hint="eastAsia"/>
                <w:sz w:val="21"/>
                <w:szCs w:val="21"/>
              </w:rPr>
              <w:t>1. 六价铬、苯胺是必测项目，应当检测。</w:t>
            </w:r>
          </w:p>
          <w:p w14:paraId="6C0CDA7D">
            <w:pPr>
              <w:spacing w:line="340" w:lineRule="exact"/>
              <w:ind w:firstLine="0" w:firstLineChars="0"/>
              <w:rPr>
                <w:sz w:val="21"/>
                <w:szCs w:val="21"/>
              </w:rPr>
            </w:pPr>
            <w:r>
              <w:rPr>
                <w:rFonts w:hint="eastAsia"/>
                <w:sz w:val="21"/>
                <w:szCs w:val="21"/>
              </w:rPr>
              <w:t>2. 六价铬采用HJ 687-2014进行检测，苯胺采用HJ834-2017进行检测，采样检测应具备上述方法检测资质。</w:t>
            </w:r>
          </w:p>
        </w:tc>
      </w:tr>
      <w:tr w14:paraId="3308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AFD1A96">
            <w:pPr>
              <w:spacing w:line="340" w:lineRule="exact"/>
              <w:ind w:firstLine="0" w:firstLineChars="0"/>
              <w:jc w:val="center"/>
              <w:rPr>
                <w:sz w:val="21"/>
                <w:szCs w:val="21"/>
              </w:rPr>
            </w:pPr>
            <w:r>
              <w:rPr>
                <w:rFonts w:hint="eastAsia"/>
                <w:sz w:val="21"/>
                <w:szCs w:val="21"/>
              </w:rPr>
              <w:t>14</w:t>
            </w:r>
          </w:p>
        </w:tc>
        <w:tc>
          <w:tcPr>
            <w:tcW w:w="6521" w:type="dxa"/>
          </w:tcPr>
          <w:p w14:paraId="493FA26F">
            <w:pPr>
              <w:spacing w:line="340" w:lineRule="exact"/>
              <w:ind w:firstLine="0" w:firstLineChars="0"/>
              <w:rPr>
                <w:b/>
                <w:sz w:val="21"/>
                <w:szCs w:val="21"/>
              </w:rPr>
            </w:pPr>
            <w:r>
              <w:rPr>
                <w:rFonts w:hint="eastAsia"/>
                <w:b/>
                <w:sz w:val="21"/>
                <w:szCs w:val="21"/>
              </w:rPr>
              <w:t>关于比对：</w:t>
            </w:r>
          </w:p>
          <w:p w14:paraId="33B301E3">
            <w:pPr>
              <w:spacing w:line="340" w:lineRule="exact"/>
              <w:ind w:firstLine="420"/>
              <w:rPr>
                <w:sz w:val="21"/>
                <w:szCs w:val="21"/>
              </w:rPr>
            </w:pPr>
            <w:r>
              <w:rPr>
                <w:rFonts w:hint="eastAsia"/>
                <w:sz w:val="21"/>
                <w:szCs w:val="21"/>
              </w:rPr>
              <w:t>如A检测公司没有某项目检测资质，A和B进行比对，可否由A采样后送样给B分析？B是否需要有检测资质才能与A比对？</w:t>
            </w:r>
          </w:p>
        </w:tc>
        <w:tc>
          <w:tcPr>
            <w:tcW w:w="5776" w:type="dxa"/>
          </w:tcPr>
          <w:p w14:paraId="59FBE7AB">
            <w:pPr>
              <w:spacing w:line="340" w:lineRule="exact"/>
              <w:ind w:firstLine="0" w:firstLineChars="0"/>
              <w:rPr>
                <w:b/>
                <w:sz w:val="21"/>
                <w:szCs w:val="21"/>
              </w:rPr>
            </w:pPr>
            <w:r>
              <w:rPr>
                <w:rFonts w:hint="eastAsia"/>
                <w:b/>
                <w:sz w:val="21"/>
                <w:szCs w:val="21"/>
              </w:rPr>
              <w:t>检测比对要求：</w:t>
            </w:r>
          </w:p>
          <w:p w14:paraId="40CA86DD">
            <w:pPr>
              <w:spacing w:line="340" w:lineRule="exact"/>
              <w:ind w:firstLine="0" w:firstLineChars="0"/>
              <w:rPr>
                <w:sz w:val="21"/>
                <w:szCs w:val="21"/>
              </w:rPr>
            </w:pPr>
            <w:r>
              <w:rPr>
                <w:rFonts w:hint="eastAsia"/>
                <w:sz w:val="21"/>
                <w:szCs w:val="21"/>
              </w:rPr>
              <w:t>1. 检测项目已</w:t>
            </w:r>
            <w:r>
              <w:rPr>
                <w:sz w:val="21"/>
                <w:szCs w:val="21"/>
              </w:rPr>
              <w:t>有</w:t>
            </w:r>
            <w:r>
              <w:rPr>
                <w:rFonts w:hint="eastAsia"/>
                <w:sz w:val="21"/>
                <w:szCs w:val="21"/>
              </w:rPr>
              <w:t>规定分析</w:t>
            </w:r>
            <w:r>
              <w:rPr>
                <w:sz w:val="21"/>
                <w:szCs w:val="21"/>
              </w:rPr>
              <w:t>方法</w:t>
            </w:r>
            <w:r>
              <w:rPr>
                <w:rFonts w:hint="eastAsia"/>
                <w:sz w:val="21"/>
                <w:szCs w:val="21"/>
              </w:rPr>
              <w:t>的，应委托具备相关分析资质的单位开展监测工作，不接受实验室比对。</w:t>
            </w:r>
          </w:p>
          <w:p w14:paraId="3DE45A28">
            <w:pPr>
              <w:spacing w:line="340" w:lineRule="exact"/>
              <w:ind w:firstLine="0" w:firstLineChars="0"/>
              <w:rPr>
                <w:sz w:val="21"/>
                <w:szCs w:val="21"/>
              </w:rPr>
            </w:pPr>
            <w:r>
              <w:rPr>
                <w:rFonts w:hint="eastAsia"/>
                <w:sz w:val="21"/>
                <w:szCs w:val="21"/>
              </w:rPr>
              <w:t>2. 无相关检测方法，需开展实验室间比对的检测项目，调查报告中应体现实验室间比对结论。</w:t>
            </w:r>
          </w:p>
        </w:tc>
      </w:tr>
      <w:tr w14:paraId="344D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2" w:type="dxa"/>
            <w:gridSpan w:val="3"/>
            <w:shd w:val="solid" w:color="DDD9C3" w:fill="auto"/>
          </w:tcPr>
          <w:p w14:paraId="31E513A5">
            <w:pPr>
              <w:spacing w:line="360" w:lineRule="exact"/>
              <w:ind w:firstLine="0" w:firstLineChars="0"/>
              <w:rPr>
                <w:b/>
                <w:sz w:val="21"/>
                <w:szCs w:val="21"/>
              </w:rPr>
            </w:pPr>
            <w:r>
              <w:rPr>
                <w:rFonts w:hint="eastAsia"/>
                <w:b/>
                <w:sz w:val="21"/>
                <w:szCs w:val="21"/>
              </w:rPr>
              <w:t>四.涉及土壤重点监管企业自行监测类有关问题指引意见</w:t>
            </w:r>
          </w:p>
        </w:tc>
      </w:tr>
      <w:tr w14:paraId="484F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D3A0FB6">
            <w:pPr>
              <w:spacing w:line="360" w:lineRule="exact"/>
              <w:ind w:firstLine="0" w:firstLineChars="0"/>
              <w:jc w:val="center"/>
              <w:rPr>
                <w:sz w:val="21"/>
                <w:szCs w:val="21"/>
              </w:rPr>
            </w:pPr>
            <w:r>
              <w:rPr>
                <w:rFonts w:hint="eastAsia"/>
                <w:sz w:val="21"/>
                <w:szCs w:val="21"/>
              </w:rPr>
              <w:t>15</w:t>
            </w:r>
          </w:p>
        </w:tc>
        <w:tc>
          <w:tcPr>
            <w:tcW w:w="6521" w:type="dxa"/>
          </w:tcPr>
          <w:p w14:paraId="29654526">
            <w:pPr>
              <w:spacing w:line="360" w:lineRule="exact"/>
              <w:ind w:firstLine="0" w:firstLineChars="0"/>
              <w:rPr>
                <w:b/>
                <w:sz w:val="21"/>
                <w:szCs w:val="21"/>
              </w:rPr>
            </w:pPr>
            <w:r>
              <w:rPr>
                <w:rFonts w:hint="eastAsia"/>
                <w:b/>
                <w:sz w:val="21"/>
                <w:szCs w:val="21"/>
              </w:rPr>
              <w:t>关于隐患排查/自行监测标准：</w:t>
            </w:r>
          </w:p>
          <w:p w14:paraId="58678B4E">
            <w:pPr>
              <w:spacing w:line="360" w:lineRule="exact"/>
              <w:ind w:firstLine="420"/>
              <w:rPr>
                <w:sz w:val="21"/>
                <w:szCs w:val="21"/>
              </w:rPr>
            </w:pPr>
            <w:r>
              <w:rPr>
                <w:sz w:val="21"/>
                <w:szCs w:val="21"/>
              </w:rPr>
              <w:t>目前东莞没有重点</w:t>
            </w:r>
            <w:r>
              <w:rPr>
                <w:rFonts w:hint="eastAsia"/>
                <w:sz w:val="21"/>
                <w:szCs w:val="21"/>
              </w:rPr>
              <w:t>监管</w:t>
            </w:r>
            <w:r>
              <w:rPr>
                <w:sz w:val="21"/>
                <w:szCs w:val="21"/>
              </w:rPr>
              <w:t>企业土壤及地下水自行监测标准，重点</w:t>
            </w:r>
            <w:r>
              <w:rPr>
                <w:rFonts w:hint="eastAsia"/>
                <w:sz w:val="21"/>
                <w:szCs w:val="21"/>
              </w:rPr>
              <w:t>监管</w:t>
            </w:r>
            <w:r>
              <w:rPr>
                <w:sz w:val="21"/>
                <w:szCs w:val="21"/>
              </w:rPr>
              <w:t>企业自行监测，需钻孔取样监测还是</w:t>
            </w:r>
            <w:r>
              <w:rPr>
                <w:rFonts w:hint="eastAsia"/>
                <w:sz w:val="21"/>
                <w:szCs w:val="21"/>
                <w:lang w:eastAsia="zh-CN"/>
              </w:rPr>
              <w:t>采</w:t>
            </w:r>
            <w:bookmarkStart w:id="0" w:name="_GoBack"/>
            <w:bookmarkEnd w:id="0"/>
            <w:r>
              <w:rPr>
                <w:rFonts w:hint="eastAsia"/>
                <w:sz w:val="21"/>
                <w:szCs w:val="21"/>
              </w:rPr>
              <w:t>集表层土进行监测即可，至少需采集几层土壤样品，以及土壤好地下水的监测项目应如何选择，还是需参照土壤污染状况调查项目实施？</w:t>
            </w:r>
          </w:p>
        </w:tc>
        <w:tc>
          <w:tcPr>
            <w:tcW w:w="5776" w:type="dxa"/>
          </w:tcPr>
          <w:p w14:paraId="4F6A3065">
            <w:pPr>
              <w:spacing w:line="360" w:lineRule="exact"/>
              <w:ind w:firstLine="0" w:firstLineChars="0"/>
              <w:rPr>
                <w:b/>
                <w:sz w:val="21"/>
                <w:szCs w:val="21"/>
              </w:rPr>
            </w:pPr>
            <w:r>
              <w:rPr>
                <w:rFonts w:hint="eastAsia"/>
                <w:b/>
                <w:sz w:val="21"/>
                <w:szCs w:val="21"/>
              </w:rPr>
              <w:t>隐患排查/自行监测要求：</w:t>
            </w:r>
          </w:p>
          <w:p w14:paraId="678C1104">
            <w:pPr>
              <w:spacing w:line="360" w:lineRule="exact"/>
              <w:ind w:firstLine="0" w:firstLineChars="0"/>
              <w:rPr>
                <w:sz w:val="21"/>
                <w:szCs w:val="21"/>
              </w:rPr>
            </w:pPr>
            <w:r>
              <w:rPr>
                <w:rFonts w:hint="eastAsia"/>
                <w:sz w:val="21"/>
                <w:szCs w:val="21"/>
              </w:rPr>
              <w:t>重点监管企业隐患排查工作可根据</w:t>
            </w:r>
            <w:r>
              <w:rPr>
                <w:sz w:val="21"/>
                <w:szCs w:val="21"/>
              </w:rPr>
              <w:t>重点行业企业用地调查的相关系列技术规范</w:t>
            </w:r>
            <w:r>
              <w:rPr>
                <w:rFonts w:hint="eastAsia"/>
                <w:sz w:val="21"/>
                <w:szCs w:val="21"/>
              </w:rPr>
              <w:t>开展。</w:t>
            </w:r>
          </w:p>
        </w:tc>
      </w:tr>
      <w:tr w14:paraId="75A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700D13">
            <w:pPr>
              <w:spacing w:line="360" w:lineRule="exact"/>
              <w:ind w:firstLine="0" w:firstLineChars="0"/>
              <w:jc w:val="center"/>
              <w:rPr>
                <w:sz w:val="21"/>
                <w:szCs w:val="21"/>
              </w:rPr>
            </w:pPr>
            <w:r>
              <w:rPr>
                <w:rFonts w:hint="eastAsia"/>
                <w:sz w:val="21"/>
                <w:szCs w:val="21"/>
              </w:rPr>
              <w:t>16</w:t>
            </w:r>
          </w:p>
        </w:tc>
        <w:tc>
          <w:tcPr>
            <w:tcW w:w="6521" w:type="dxa"/>
          </w:tcPr>
          <w:p w14:paraId="13643AF0">
            <w:pPr>
              <w:spacing w:line="360" w:lineRule="exact"/>
              <w:ind w:firstLine="0" w:firstLineChars="0"/>
              <w:rPr>
                <w:b/>
                <w:sz w:val="21"/>
                <w:szCs w:val="21"/>
              </w:rPr>
            </w:pPr>
            <w:r>
              <w:rPr>
                <w:rFonts w:hint="eastAsia"/>
                <w:b/>
                <w:sz w:val="21"/>
                <w:szCs w:val="21"/>
              </w:rPr>
              <w:t>关于隐患排查超标：</w:t>
            </w:r>
          </w:p>
          <w:p w14:paraId="65D49C7E">
            <w:pPr>
              <w:spacing w:line="360" w:lineRule="exact"/>
              <w:ind w:firstLine="420"/>
              <w:rPr>
                <w:sz w:val="21"/>
                <w:szCs w:val="21"/>
              </w:rPr>
            </w:pPr>
            <w:r>
              <w:rPr>
                <w:rFonts w:hint="eastAsia"/>
                <w:sz w:val="21"/>
                <w:szCs w:val="21"/>
              </w:rPr>
              <w:t>在产企业土壤隐患排查如果出现超筛选值，应该如何下结论，是否需要进入详细调查？或者只是建议加强风险管控措施？</w:t>
            </w:r>
          </w:p>
        </w:tc>
        <w:tc>
          <w:tcPr>
            <w:tcW w:w="5776" w:type="dxa"/>
          </w:tcPr>
          <w:p w14:paraId="0EA06715">
            <w:pPr>
              <w:spacing w:line="360" w:lineRule="exact"/>
              <w:ind w:firstLine="0" w:firstLineChars="0"/>
              <w:rPr>
                <w:b/>
                <w:sz w:val="21"/>
                <w:szCs w:val="21"/>
              </w:rPr>
            </w:pPr>
            <w:r>
              <w:rPr>
                <w:rFonts w:hint="eastAsia"/>
                <w:b/>
                <w:sz w:val="21"/>
                <w:szCs w:val="21"/>
              </w:rPr>
              <w:t>隐患排查超标后续要求：</w:t>
            </w:r>
          </w:p>
          <w:p w14:paraId="520FFA31">
            <w:pPr>
              <w:spacing w:line="360" w:lineRule="exact"/>
              <w:ind w:firstLine="0" w:firstLineChars="0"/>
              <w:rPr>
                <w:sz w:val="21"/>
                <w:szCs w:val="21"/>
              </w:rPr>
            </w:pPr>
            <w:r>
              <w:rPr>
                <w:rFonts w:hint="eastAsia"/>
                <w:sz w:val="21"/>
                <w:szCs w:val="21"/>
              </w:rPr>
              <w:t>在产企业土壤隐患排查如果出现超筛选值情况的，应在报告中提出</w:t>
            </w:r>
            <w:r>
              <w:rPr>
                <w:sz w:val="21"/>
                <w:szCs w:val="21"/>
              </w:rPr>
              <w:t>风险管控</w:t>
            </w:r>
            <w:r>
              <w:rPr>
                <w:rFonts w:hint="eastAsia"/>
                <w:sz w:val="21"/>
                <w:szCs w:val="21"/>
              </w:rPr>
              <w:t>措施。</w:t>
            </w:r>
          </w:p>
        </w:tc>
      </w:tr>
    </w:tbl>
    <w:p w14:paraId="4A1C2045">
      <w:pPr>
        <w:spacing w:line="360" w:lineRule="exact"/>
        <w:ind w:firstLine="0" w:firstLineChars="0"/>
        <w:rPr>
          <w:sz w:val="21"/>
          <w:szCs w:val="21"/>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31" w:right="2041" w:bottom="1531" w:left="2041"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160C">
    <w:pPr>
      <w:pStyle w:val="3"/>
      <w:ind w:firstLine="196" w:firstLineChars="7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7A1D">
    <w:pPr>
      <w:pStyle w:val="3"/>
      <w:ind w:firstLine="196" w:firstLineChars="7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CC04">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ECC3">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A018">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7024">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582"/>
    <w:rsid w:val="00002FFB"/>
    <w:rsid w:val="000077AB"/>
    <w:rsid w:val="00014951"/>
    <w:rsid w:val="00014BF2"/>
    <w:rsid w:val="00021E63"/>
    <w:rsid w:val="00027F3A"/>
    <w:rsid w:val="0003216F"/>
    <w:rsid w:val="000551E1"/>
    <w:rsid w:val="000A461E"/>
    <w:rsid w:val="000E1ECD"/>
    <w:rsid w:val="000F0CB8"/>
    <w:rsid w:val="00134353"/>
    <w:rsid w:val="001839B2"/>
    <w:rsid w:val="00195A01"/>
    <w:rsid w:val="001B21D4"/>
    <w:rsid w:val="001C2C9D"/>
    <w:rsid w:val="001D66F7"/>
    <w:rsid w:val="001E26CF"/>
    <w:rsid w:val="001E3484"/>
    <w:rsid w:val="001F4522"/>
    <w:rsid w:val="002140D3"/>
    <w:rsid w:val="0023275D"/>
    <w:rsid w:val="00293A95"/>
    <w:rsid w:val="002B38DE"/>
    <w:rsid w:val="002C35D6"/>
    <w:rsid w:val="002C5D1F"/>
    <w:rsid w:val="002C6490"/>
    <w:rsid w:val="002F1F5E"/>
    <w:rsid w:val="003060F6"/>
    <w:rsid w:val="00311A2C"/>
    <w:rsid w:val="00347E6A"/>
    <w:rsid w:val="003543B4"/>
    <w:rsid w:val="003634F3"/>
    <w:rsid w:val="003937DB"/>
    <w:rsid w:val="003B0DA2"/>
    <w:rsid w:val="003B32C1"/>
    <w:rsid w:val="003B764A"/>
    <w:rsid w:val="003D3A4D"/>
    <w:rsid w:val="003D4A14"/>
    <w:rsid w:val="004143D7"/>
    <w:rsid w:val="00426A87"/>
    <w:rsid w:val="0043466E"/>
    <w:rsid w:val="004365A3"/>
    <w:rsid w:val="00441E45"/>
    <w:rsid w:val="00446860"/>
    <w:rsid w:val="004655EA"/>
    <w:rsid w:val="00480E78"/>
    <w:rsid w:val="00491CF1"/>
    <w:rsid w:val="004A4CF0"/>
    <w:rsid w:val="004A77DD"/>
    <w:rsid w:val="004D4B68"/>
    <w:rsid w:val="00522F78"/>
    <w:rsid w:val="00597B05"/>
    <w:rsid w:val="005B3FC9"/>
    <w:rsid w:val="005C02E2"/>
    <w:rsid w:val="005D27B3"/>
    <w:rsid w:val="00645F9C"/>
    <w:rsid w:val="00663FE3"/>
    <w:rsid w:val="006725D7"/>
    <w:rsid w:val="00672B4E"/>
    <w:rsid w:val="00675582"/>
    <w:rsid w:val="006951E5"/>
    <w:rsid w:val="006E6244"/>
    <w:rsid w:val="006F22DC"/>
    <w:rsid w:val="006F43B6"/>
    <w:rsid w:val="007158E9"/>
    <w:rsid w:val="007248C8"/>
    <w:rsid w:val="00724D27"/>
    <w:rsid w:val="0075028E"/>
    <w:rsid w:val="007968EA"/>
    <w:rsid w:val="007C102F"/>
    <w:rsid w:val="007C384C"/>
    <w:rsid w:val="007D21BD"/>
    <w:rsid w:val="0086095F"/>
    <w:rsid w:val="008851F2"/>
    <w:rsid w:val="008910E0"/>
    <w:rsid w:val="0089722E"/>
    <w:rsid w:val="008D55BE"/>
    <w:rsid w:val="008E0FB3"/>
    <w:rsid w:val="008E1EB6"/>
    <w:rsid w:val="00900CF9"/>
    <w:rsid w:val="00914FED"/>
    <w:rsid w:val="009156C9"/>
    <w:rsid w:val="009462FB"/>
    <w:rsid w:val="0097037B"/>
    <w:rsid w:val="009B7BAB"/>
    <w:rsid w:val="009C409E"/>
    <w:rsid w:val="009D5514"/>
    <w:rsid w:val="009E525A"/>
    <w:rsid w:val="009E6046"/>
    <w:rsid w:val="00A153A2"/>
    <w:rsid w:val="00A169D6"/>
    <w:rsid w:val="00A173A9"/>
    <w:rsid w:val="00A3158C"/>
    <w:rsid w:val="00A51DE1"/>
    <w:rsid w:val="00A67834"/>
    <w:rsid w:val="00A71BC8"/>
    <w:rsid w:val="00A83F98"/>
    <w:rsid w:val="00A91608"/>
    <w:rsid w:val="00A919C0"/>
    <w:rsid w:val="00AA6B02"/>
    <w:rsid w:val="00AB28C6"/>
    <w:rsid w:val="00AC3EDF"/>
    <w:rsid w:val="00AF2419"/>
    <w:rsid w:val="00B50185"/>
    <w:rsid w:val="00B62929"/>
    <w:rsid w:val="00B81D4D"/>
    <w:rsid w:val="00B90AF1"/>
    <w:rsid w:val="00BA5153"/>
    <w:rsid w:val="00BC43EF"/>
    <w:rsid w:val="00BD21B1"/>
    <w:rsid w:val="00BD571A"/>
    <w:rsid w:val="00C252B0"/>
    <w:rsid w:val="00C7311B"/>
    <w:rsid w:val="00C81B3F"/>
    <w:rsid w:val="00CA380E"/>
    <w:rsid w:val="00CB0B51"/>
    <w:rsid w:val="00CC4FE3"/>
    <w:rsid w:val="00CF7301"/>
    <w:rsid w:val="00D157DA"/>
    <w:rsid w:val="00D256A8"/>
    <w:rsid w:val="00D2681A"/>
    <w:rsid w:val="00D371F4"/>
    <w:rsid w:val="00D61FA3"/>
    <w:rsid w:val="00DA5B32"/>
    <w:rsid w:val="00DB1772"/>
    <w:rsid w:val="00E03681"/>
    <w:rsid w:val="00E36164"/>
    <w:rsid w:val="00E70B0D"/>
    <w:rsid w:val="00EB1DDC"/>
    <w:rsid w:val="00EB53CD"/>
    <w:rsid w:val="00F823E2"/>
    <w:rsid w:val="00FA211B"/>
    <w:rsid w:val="00FF5405"/>
    <w:rsid w:val="00FF6112"/>
    <w:rsid w:val="7E28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198"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3"/>
    <w:semiHidden/>
    <w:uiPriority w:val="99"/>
    <w:rPr>
      <w:sz w:val="18"/>
      <w:szCs w:val="18"/>
    </w:rPr>
  </w:style>
  <w:style w:type="character" w:customStyle="1" w:styleId="8">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5F7B-9A93-4585-B642-A0CA6FBABA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482</Words>
  <Characters>2749</Characters>
  <Lines>22</Lines>
  <Paragraphs>6</Paragraphs>
  <TotalTime>4</TotalTime>
  <ScaleCrop>false</ScaleCrop>
  <LinksUpToDate>false</LinksUpToDate>
  <CharactersWithSpaces>3225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2019-11-18T02:26:00Z</dcterms:created>
  <dc:creator>马纯玉</dc:creator>
  <cp:lastModifiedBy>Administrator</cp:lastModifiedBy>
  <cp:lastPrinted>2019-10-09T02:57:00Z</cp:lastPrinted>
  <dcterms:modified xsi:type="dcterms:W3CDTF">2025-01-23T07:23:43Z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DE89654A56EF4981B275D41CF75DA32E_12</vt:lpwstr>
  </property>
</Properties>
</file>