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240" w:line="360" w:lineRule="auto"/>
        <w:ind w:left="720" w:hanging="360"/>
        <w:jc w:val="center"/>
        <w:outlineLvl w:val="1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用户需求书响应声明函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致：广东省东莞生态环境监测站</w:t>
      </w:r>
    </w:p>
    <w:p>
      <w:pPr>
        <w:spacing w:line="360" w:lineRule="auto"/>
        <w:rPr>
          <w:rFonts w:ascii="宋体" w:hAnsi="宋体"/>
          <w:szCs w:val="22"/>
          <w:lang w:val="zh-CN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关于贵单位、贵司发布</w:t>
      </w:r>
      <w:r>
        <w:rPr>
          <w:rFonts w:hint="eastAsia" w:ascii="宋体" w:hAnsi="宋体"/>
          <w:b/>
          <w:bCs/>
          <w:szCs w:val="21"/>
          <w:u w:val="single"/>
        </w:rPr>
        <w:t xml:space="preserve"> 广东省东莞生态环境监测站采购书法装裱服务项目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（第二次竞价）</w:t>
      </w:r>
      <w:r>
        <w:rPr>
          <w:rFonts w:hint="eastAsia" w:ascii="宋体" w:hAnsi="宋体"/>
          <w:szCs w:val="21"/>
        </w:rPr>
        <w:t>的竞价公告，本公司（企业）愿意参加采购活动，并作出如下声明：</w:t>
      </w:r>
    </w:p>
    <w:p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>
      <w:pPr>
        <w:autoSpaceDE w:val="0"/>
        <w:autoSpaceDN w:val="0"/>
        <w:adjustRightInd w:val="0"/>
        <w:spacing w:line="480" w:lineRule="auto"/>
        <w:ind w:firstLine="452" w:firstLineChars="196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备注：</w:t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本声明函必须提供且内容不得擅自删改，否则视为响应无效。</w:t>
      </w:r>
    </w:p>
    <w:p>
      <w:pPr>
        <w:widowControl/>
        <w:numPr>
          <w:ilvl w:val="0"/>
          <w:numId w:val="1"/>
        </w:numPr>
        <w:snapToGrid w:val="0"/>
        <w:spacing w:line="48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本声明函如有虚假或与事实不符的，作无效报价处理。</w:t>
      </w:r>
    </w:p>
    <w:p>
      <w:pPr>
        <w:widowControl/>
        <w:spacing w:line="480" w:lineRule="auto"/>
        <w:jc w:val="left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wordWrap w:val="0"/>
        <w:spacing w:line="360" w:lineRule="auto"/>
        <w:ind w:right="763"/>
        <w:jc w:val="righ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pacing w:val="4"/>
          <w:szCs w:val="21"/>
        </w:rPr>
        <w:t>供应商名称（</w:t>
      </w:r>
      <w:r>
        <w:rPr>
          <w:rFonts w:hint="eastAsia" w:ascii="宋体" w:hAnsi="宋体"/>
          <w:szCs w:val="21"/>
        </w:rPr>
        <w:t>单位盖</w:t>
      </w:r>
      <w:r>
        <w:rPr>
          <w:rFonts w:hint="eastAsia" w:ascii="宋体" w:hAnsi="宋体"/>
          <w:spacing w:val="4"/>
          <w:szCs w:val="21"/>
        </w:rPr>
        <w:t>公章）：</w:t>
      </w:r>
    </w:p>
    <w:p>
      <w:pPr>
        <w:rPr>
          <w:rFonts w:ascii="宋体" w:hAnsi="宋体"/>
          <w:szCs w:val="22"/>
        </w:rPr>
      </w:pPr>
    </w:p>
    <w:p>
      <w:pPr>
        <w:ind w:firstLine="6758" w:firstLineChars="3100"/>
        <w:rPr>
          <w:rFonts w:ascii="宋体" w:hAnsi="宋体"/>
          <w:szCs w:val="22"/>
        </w:rPr>
      </w:pPr>
      <w:bookmarkStart w:id="0" w:name="_GoBack"/>
      <w:bookmarkEnd w:id="0"/>
      <w:r>
        <w:rPr>
          <w:rFonts w:hint="eastAsia" w:ascii="宋体" w:hAnsi="宋体"/>
          <w:spacing w:val="4"/>
          <w:szCs w:val="21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E7B2B"/>
    <w:multiLevelType w:val="multilevel"/>
    <w:tmpl w:val="2F0E7B2B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0EC7"/>
    <w:rsid w:val="0F38752C"/>
    <w:rsid w:val="77E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10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2024-04-02T08:51:00Z</dcterms:created>
  <dc:creator>Administrator</dc:creator>
  <cp:lastModifiedBy>黄颖盈</cp:lastModifiedBy>
  <dcterms:modified xsi:type="dcterms:W3CDTF">2024-04-12T08:53:50Z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