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简体" w:hAnsi="方正小标宋简体" w:eastAsia="方正小标宋简体" w:cs="方正小标宋简体"/>
          <w:snapToGrid w:val="0"/>
          <w:color w:val="000000"/>
          <w:kern w:val="0"/>
          <w:sz w:val="44"/>
          <w:szCs w:val="44"/>
        </w:rPr>
      </w:pPr>
      <w:r>
        <w:rPr>
          <w:rFonts w:hint="eastAsia" w:ascii="方正小标宋简体" w:hAnsi="方正小标宋简体" w:eastAsia="方正小标宋简体" w:cs="方正小标宋简体"/>
          <w:snapToGrid w:val="0"/>
          <w:color w:val="000000"/>
          <w:kern w:val="0"/>
          <w:sz w:val="44"/>
          <w:szCs w:val="44"/>
        </w:rPr>
        <w:t>东莞市生态环境局关于生态环境违法行为</w:t>
      </w:r>
    </w:p>
    <w:p>
      <w:pPr>
        <w:adjustRightInd w:val="0"/>
        <w:snapToGrid w:val="0"/>
        <w:jc w:val="center"/>
        <w:rPr>
          <w:rFonts w:ascii="方正小标宋简体" w:hAnsi="方正小标宋简体" w:eastAsia="方正小标宋简体" w:cs="方正小标宋简体"/>
          <w:snapToGrid w:val="0"/>
          <w:color w:val="000000"/>
          <w:kern w:val="0"/>
          <w:sz w:val="44"/>
          <w:szCs w:val="44"/>
        </w:rPr>
      </w:pPr>
      <w:r>
        <w:rPr>
          <w:rFonts w:hint="eastAsia" w:ascii="方正小标宋简体" w:hAnsi="方正小标宋简体" w:eastAsia="方正小标宋简体" w:cs="方正小标宋简体"/>
          <w:snapToGrid w:val="0"/>
          <w:color w:val="000000"/>
          <w:kern w:val="0"/>
          <w:sz w:val="44"/>
          <w:szCs w:val="44"/>
        </w:rPr>
        <w:t>行政处罚自由裁量标准规定（征求意见稿）</w:t>
      </w:r>
    </w:p>
    <w:p>
      <w:pPr>
        <w:ind w:firstLine="720" w:firstLineChars="200"/>
        <w:rPr>
          <w:rFonts w:ascii="方正小标宋简体" w:hAnsi="方正小标宋简体" w:eastAsia="方正小标宋简体" w:cs="方正小标宋简体"/>
          <w:snapToGrid w:val="0"/>
          <w:color w:val="000000"/>
          <w:kern w:val="0"/>
          <w:sz w:val="36"/>
          <w:szCs w:val="36"/>
        </w:rPr>
      </w:pPr>
      <w:r>
        <w:rPr>
          <w:rFonts w:hint="eastAsia" w:ascii="方正小标宋简体" w:hAnsi="方正小标宋简体" w:eastAsia="方正小标宋简体" w:cs="方正小标宋简体"/>
          <w:snapToGrid w:val="0"/>
          <w:color w:val="000000"/>
          <w:kern w:val="0"/>
          <w:sz w:val="36"/>
          <w:szCs w:val="36"/>
        </w:rPr>
        <w:t>　　　　　　</w:t>
      </w:r>
    </w:p>
    <w:p>
      <w:pPr>
        <w:adjustRightInd w:val="0"/>
        <w:snapToGrid w:val="0"/>
        <w:spacing w:line="580" w:lineRule="exact"/>
        <w:ind w:firstLine="710" w:firstLineChars="228"/>
        <w:rPr>
          <w:rFonts w:eastAsia="仿宋_GB2312"/>
          <w:color w:val="000000"/>
          <w:sz w:val="31"/>
          <w:szCs w:val="31"/>
        </w:rPr>
      </w:pPr>
      <w:r>
        <w:rPr>
          <w:rFonts w:eastAsia="仿宋_GB2312"/>
          <w:b/>
          <w:color w:val="000000"/>
          <w:sz w:val="31"/>
          <w:szCs w:val="31"/>
        </w:rPr>
        <w:t>第一条</w:t>
      </w:r>
      <w:r>
        <w:rPr>
          <w:rFonts w:eastAsia="仿宋_GB2312"/>
          <w:color w:val="000000"/>
          <w:sz w:val="31"/>
          <w:szCs w:val="31"/>
        </w:rPr>
        <w:t xml:space="preserve"> 为全面推进依法行政，规范行使行政处罚自由裁量权，保证行政处罚的合法性、合理性，保障公民、法人和其他组织的合法权益，根据《中华人民共和国行政处罚法》、《环境行政处罚办法》和《关于进一步规范适用环境行政处罚自由裁量权的指导意见》（环执法〔2019〕42号）等规定，结合我市环境行政执法实际，特制定本规定。</w:t>
      </w:r>
    </w:p>
    <w:p>
      <w:pPr>
        <w:adjustRightInd w:val="0"/>
        <w:snapToGrid w:val="0"/>
        <w:spacing w:line="580" w:lineRule="exact"/>
        <w:ind w:firstLine="710" w:firstLineChars="228"/>
        <w:rPr>
          <w:rFonts w:eastAsia="仿宋_GB2312"/>
          <w:color w:val="000000"/>
          <w:sz w:val="31"/>
          <w:szCs w:val="31"/>
        </w:rPr>
      </w:pPr>
      <w:r>
        <w:rPr>
          <w:rFonts w:eastAsia="仿宋_GB2312"/>
          <w:b/>
          <w:color w:val="000000"/>
          <w:sz w:val="31"/>
          <w:szCs w:val="31"/>
        </w:rPr>
        <w:t>第二条</w:t>
      </w:r>
      <w:r>
        <w:rPr>
          <w:rFonts w:eastAsia="仿宋_GB2312"/>
          <w:color w:val="000000"/>
          <w:sz w:val="31"/>
          <w:szCs w:val="31"/>
        </w:rPr>
        <w:t xml:space="preserve"> 东莞市生态环境部门实施行政处罚自由裁量权，适用本规定。</w:t>
      </w:r>
    </w:p>
    <w:p>
      <w:pPr>
        <w:adjustRightInd w:val="0"/>
        <w:snapToGrid w:val="0"/>
        <w:spacing w:line="580" w:lineRule="exact"/>
        <w:ind w:firstLine="710" w:firstLineChars="228"/>
        <w:rPr>
          <w:rFonts w:eastAsia="仿宋_GB2312"/>
          <w:color w:val="000000"/>
          <w:sz w:val="31"/>
          <w:szCs w:val="31"/>
        </w:rPr>
      </w:pPr>
      <w:r>
        <w:rPr>
          <w:rFonts w:eastAsia="仿宋_GB2312"/>
          <w:b/>
          <w:color w:val="000000"/>
          <w:sz w:val="31"/>
          <w:szCs w:val="31"/>
        </w:rPr>
        <w:t>第三条</w:t>
      </w:r>
      <w:r>
        <w:rPr>
          <w:rFonts w:eastAsia="仿宋_GB2312"/>
          <w:color w:val="000000"/>
          <w:sz w:val="31"/>
          <w:szCs w:val="31"/>
        </w:rPr>
        <w:t xml:space="preserve"> 环境保护行政处罚自由裁量权，是指东莞市生态环境部门在查处环境违法行为时，依据法律、法规和规章的规定，酌情决定对违法行为人是否处罚、处罚种类和处罚幅度的权限。</w:t>
      </w:r>
    </w:p>
    <w:p>
      <w:pPr>
        <w:adjustRightInd w:val="0"/>
        <w:snapToGrid w:val="0"/>
        <w:spacing w:line="580" w:lineRule="exact"/>
        <w:ind w:firstLine="710" w:firstLineChars="228"/>
        <w:rPr>
          <w:rFonts w:eastAsia="仿宋_GB2312"/>
          <w:color w:val="000000"/>
          <w:sz w:val="31"/>
          <w:szCs w:val="31"/>
        </w:rPr>
      </w:pPr>
      <w:r>
        <w:rPr>
          <w:rFonts w:eastAsia="仿宋_GB2312"/>
          <w:b/>
          <w:color w:val="000000"/>
          <w:sz w:val="31"/>
          <w:szCs w:val="31"/>
        </w:rPr>
        <w:t>第四条</w:t>
      </w:r>
      <w:r>
        <w:rPr>
          <w:rFonts w:eastAsia="仿宋_GB2312"/>
          <w:color w:val="000000"/>
          <w:sz w:val="31"/>
          <w:szCs w:val="31"/>
        </w:rPr>
        <w:t xml:space="preserve"> 在生态环境执法过程中，对环境违法行为决定是否给予行政处罚、确定处罚种类、裁定处罚幅度时，应当严格遵守以下原则：</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（一）过罚相当的原则。实施行政处罚必须以事实为依据，与违法行为的事实、性质、情节以及社会危害程度相当。</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（二）罚教结合的原则。实施行政处罚，纠正违法行为，应当坚持处罚与教育相结合，教育公民、法人或者其他组织自觉守法。</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（三）综合分析的原则。对生态环境违法行为实施处罚时，应当在法定的处罚种类和幅度范围内，综合考虑以下情节：</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 xml:space="preserve">1、环境违法行为造成的环境污染、生态破坏程度以及社会影响； </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 xml:space="preserve">2、当事人的主观过错程度； </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3、环境违法行为的具体方法或者手段；</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 xml:space="preserve">4、违法行为危害的具体对象； </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5、当事人的违法行为是初犯还是再犯；</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6、当事人改正违法行为的态度和所采取的改正措施及其效果；</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（四）公平公正的原则。在违法行为的事实、性质、情节及社会危害程度等因素相同或相似的情况下，参照同类型案件处理结果，适用的法律依据应当相同，处罚种类、处罚幅度应当基本相当。</w:t>
      </w:r>
    </w:p>
    <w:p>
      <w:pPr>
        <w:adjustRightInd w:val="0"/>
        <w:snapToGrid w:val="0"/>
        <w:spacing w:line="580" w:lineRule="exact"/>
        <w:ind w:firstLine="710" w:firstLineChars="228"/>
        <w:rPr>
          <w:rFonts w:eastAsia="仿宋_GB2312"/>
          <w:color w:val="000000"/>
          <w:sz w:val="31"/>
          <w:szCs w:val="31"/>
        </w:rPr>
      </w:pPr>
      <w:r>
        <w:rPr>
          <w:rFonts w:eastAsia="仿宋_GB2312"/>
          <w:b/>
          <w:color w:val="000000"/>
          <w:sz w:val="31"/>
          <w:szCs w:val="31"/>
        </w:rPr>
        <w:t xml:space="preserve">第五条 </w:t>
      </w:r>
      <w:r>
        <w:rPr>
          <w:rFonts w:eastAsia="仿宋_GB2312"/>
          <w:color w:val="000000"/>
          <w:sz w:val="31"/>
          <w:szCs w:val="31"/>
        </w:rPr>
        <w:t>适用法律、法规、规章时，应当遵循上位法优先、特别法优先、新法优先原则。</w:t>
      </w:r>
    </w:p>
    <w:p>
      <w:pPr>
        <w:adjustRightInd w:val="0"/>
        <w:snapToGrid w:val="0"/>
        <w:spacing w:line="580" w:lineRule="exact"/>
        <w:ind w:firstLine="710" w:firstLineChars="228"/>
        <w:rPr>
          <w:rFonts w:eastAsia="仿宋_GB2312"/>
          <w:color w:val="000000"/>
          <w:sz w:val="31"/>
          <w:szCs w:val="31"/>
        </w:rPr>
      </w:pPr>
      <w:r>
        <w:rPr>
          <w:rFonts w:eastAsia="仿宋_GB2312"/>
          <w:b/>
          <w:color w:val="000000"/>
          <w:sz w:val="31"/>
          <w:szCs w:val="31"/>
        </w:rPr>
        <w:t>第六条</w:t>
      </w:r>
      <w:r>
        <w:rPr>
          <w:rFonts w:eastAsia="仿宋_GB2312"/>
          <w:color w:val="000000"/>
          <w:sz w:val="31"/>
          <w:szCs w:val="31"/>
        </w:rPr>
        <w:t xml:space="preserve"> 法律、法规、规章规定的处罚种类可以单处或可以并处的，可以选择适用。规定应当并处的，不得选择适用。</w:t>
      </w:r>
    </w:p>
    <w:p>
      <w:pPr>
        <w:adjustRightInd w:val="0"/>
        <w:snapToGrid w:val="0"/>
        <w:spacing w:line="580" w:lineRule="exact"/>
        <w:ind w:firstLine="710" w:firstLineChars="228"/>
        <w:rPr>
          <w:rFonts w:eastAsia="仿宋_GB2312"/>
          <w:color w:val="000000"/>
          <w:sz w:val="31"/>
          <w:szCs w:val="31"/>
        </w:rPr>
      </w:pPr>
      <w:r>
        <w:rPr>
          <w:rFonts w:eastAsia="仿宋_GB2312"/>
          <w:b/>
          <w:color w:val="000000"/>
          <w:sz w:val="31"/>
          <w:szCs w:val="31"/>
        </w:rPr>
        <w:t xml:space="preserve">第七条 </w:t>
      </w:r>
      <w:r>
        <w:rPr>
          <w:rFonts w:eastAsia="仿宋_GB2312"/>
          <w:color w:val="000000"/>
          <w:sz w:val="31"/>
          <w:szCs w:val="31"/>
        </w:rPr>
        <w:t>有下列情形之一的，可以免予行政处罚：</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1、建设项目未批先建、未备案，也未造成环境污染后果，且当场实施关停或者实施停止建设、停止生产等措施的；</w:t>
      </w:r>
      <w:r>
        <w:rPr>
          <w:rFonts w:eastAsia="仿宋_GB2312"/>
          <w:sz w:val="31"/>
          <w:szCs w:val="31"/>
        </w:rPr>
        <w:t xml:space="preserve"> </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2、危险废物未设置识别标志的，也未造成环境污染后果的，且三日内完成整改的；</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3、近12个月内首次发生以下情形之一，且排污者及时纠正，没有造成危害后果的，可不予罚款处罚，由监管部门责令改正：</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（1）5≤pH≤6或9≤pH≤10；</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（2）除一类污染物外的其它污染物超过规定排放浓度限值0.2倍以下</w:t>
      </w:r>
      <w:r>
        <w:rPr>
          <w:rFonts w:hint="eastAsia" w:eastAsia="仿宋_GB2312"/>
          <w:color w:val="000000"/>
          <w:sz w:val="31"/>
          <w:szCs w:val="31"/>
        </w:rPr>
        <w:t>的</w:t>
      </w:r>
      <w:r>
        <w:rPr>
          <w:rFonts w:eastAsia="仿宋_GB2312"/>
          <w:color w:val="000000"/>
          <w:sz w:val="31"/>
          <w:szCs w:val="31"/>
        </w:rPr>
        <w:t>；</w:t>
      </w:r>
      <w:r>
        <w:rPr>
          <w:rFonts w:hint="eastAsia" w:eastAsia="仿宋_GB2312"/>
          <w:color w:val="FF0000"/>
          <w:sz w:val="31"/>
          <w:szCs w:val="31"/>
        </w:rPr>
        <w:t xml:space="preserve"> </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（3）噪声值超标0.5分贝</w:t>
      </w:r>
      <w:r>
        <w:rPr>
          <w:rFonts w:hint="eastAsia" w:eastAsia="仿宋_GB2312"/>
          <w:color w:val="000000"/>
          <w:sz w:val="31"/>
          <w:szCs w:val="31"/>
        </w:rPr>
        <w:t>以下的</w:t>
      </w:r>
      <w:r>
        <w:rPr>
          <w:rFonts w:eastAsia="仿宋_GB2312"/>
          <w:color w:val="000000"/>
          <w:sz w:val="31"/>
          <w:szCs w:val="31"/>
        </w:rPr>
        <w:t>；</w:t>
      </w:r>
      <w:r>
        <w:rPr>
          <w:rFonts w:hint="eastAsia" w:eastAsia="仿宋_GB2312"/>
          <w:color w:val="FF0000"/>
          <w:sz w:val="31"/>
          <w:szCs w:val="31"/>
        </w:rPr>
        <w:t xml:space="preserve"> </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（4）色度超标一倍</w:t>
      </w:r>
      <w:r>
        <w:rPr>
          <w:rFonts w:hint="eastAsia" w:eastAsia="仿宋_GB2312"/>
          <w:color w:val="000000"/>
          <w:sz w:val="31"/>
          <w:szCs w:val="31"/>
        </w:rPr>
        <w:t>以下</w:t>
      </w:r>
      <w:r>
        <w:rPr>
          <w:rFonts w:eastAsia="仿宋_GB2312"/>
          <w:color w:val="000000"/>
          <w:sz w:val="31"/>
          <w:szCs w:val="31"/>
        </w:rPr>
        <w:t>的。</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4、因</w:t>
      </w:r>
      <w:r>
        <w:rPr>
          <w:rFonts w:hint="eastAsia" w:eastAsia="仿宋_GB2312"/>
          <w:color w:val="000000"/>
          <w:sz w:val="31"/>
          <w:szCs w:val="31"/>
        </w:rPr>
        <w:t>生态环境</w:t>
      </w:r>
      <w:r>
        <w:rPr>
          <w:rFonts w:eastAsia="仿宋_GB2312"/>
          <w:color w:val="000000"/>
          <w:sz w:val="31"/>
          <w:szCs w:val="31"/>
        </w:rPr>
        <w:t>部门、网络运营商等非企事业单位自身原因造成监控设备未能联网的；</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5、未公开环境信息，经责令改正后能及时改正，完成信息公开要求的；</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6、单次行政处罚一般程序中拟行政处罚金额1000元</w:t>
      </w:r>
      <w:r>
        <w:rPr>
          <w:rFonts w:hint="eastAsia" w:eastAsia="仿宋_GB2312"/>
          <w:color w:val="000000"/>
          <w:sz w:val="31"/>
          <w:szCs w:val="31"/>
        </w:rPr>
        <w:t>以下</w:t>
      </w:r>
      <w:r>
        <w:rPr>
          <w:rFonts w:eastAsia="仿宋_GB2312"/>
          <w:color w:val="000000"/>
          <w:sz w:val="31"/>
          <w:szCs w:val="31"/>
        </w:rPr>
        <w:t>，当事人属初犯、且能及时改正的；</w:t>
      </w:r>
      <w:r>
        <w:rPr>
          <w:rFonts w:hint="eastAsia" w:eastAsia="仿宋_GB2312"/>
          <w:color w:val="FF0000"/>
          <w:sz w:val="31"/>
          <w:szCs w:val="31"/>
        </w:rPr>
        <w:t xml:space="preserve"> </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7、其他违法行为情节轻微并及时纠正，没有造成危害后果的。</w:t>
      </w:r>
    </w:p>
    <w:p>
      <w:pPr>
        <w:adjustRightInd w:val="0"/>
        <w:snapToGrid w:val="0"/>
        <w:spacing w:line="580" w:lineRule="exact"/>
        <w:ind w:firstLine="710" w:firstLineChars="228"/>
        <w:rPr>
          <w:rFonts w:eastAsia="仿宋_GB2312"/>
          <w:color w:val="000000"/>
          <w:sz w:val="31"/>
          <w:szCs w:val="31"/>
        </w:rPr>
      </w:pPr>
      <w:r>
        <w:rPr>
          <w:rFonts w:eastAsia="仿宋_GB2312"/>
          <w:b/>
          <w:color w:val="000000"/>
          <w:sz w:val="31"/>
          <w:szCs w:val="31"/>
        </w:rPr>
        <w:t>第八条</w:t>
      </w:r>
      <w:r>
        <w:rPr>
          <w:rFonts w:eastAsia="仿宋_GB2312"/>
          <w:color w:val="000000"/>
          <w:sz w:val="31"/>
          <w:szCs w:val="31"/>
        </w:rPr>
        <w:t xml:space="preserve"> 有下列情形之一的，依法从轻或者减轻行政处罚：</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 xml:space="preserve">1、主动消除或者减轻环境违法行为危害后果的； </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 xml:space="preserve">2、受他人胁迫有环境违法行为的； </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3、配合生态环境部门查处环境违法行为有立功表现的；</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4、其他依法从轻或者减轻行政处罚的。</w:t>
      </w:r>
    </w:p>
    <w:p>
      <w:pPr>
        <w:adjustRightInd w:val="0"/>
        <w:snapToGrid w:val="0"/>
        <w:spacing w:line="580" w:lineRule="exact"/>
        <w:ind w:firstLine="710" w:firstLineChars="228"/>
        <w:rPr>
          <w:rFonts w:eastAsia="仿宋_GB2312"/>
          <w:color w:val="000000"/>
          <w:sz w:val="31"/>
          <w:szCs w:val="31"/>
        </w:rPr>
      </w:pPr>
      <w:r>
        <w:rPr>
          <w:rFonts w:eastAsia="仿宋_GB2312"/>
          <w:b/>
          <w:color w:val="000000"/>
          <w:sz w:val="31"/>
          <w:szCs w:val="31"/>
        </w:rPr>
        <w:t xml:space="preserve">第九条 </w:t>
      </w:r>
      <w:r>
        <w:rPr>
          <w:rFonts w:eastAsia="仿宋_GB2312"/>
          <w:color w:val="000000"/>
          <w:sz w:val="31"/>
          <w:szCs w:val="31"/>
        </w:rPr>
        <w:t xml:space="preserve"> 违法者主动改正违法行为，并于行政处罚</w:t>
      </w:r>
      <w:r>
        <w:rPr>
          <w:rFonts w:hint="eastAsia" w:eastAsia="仿宋_GB2312"/>
          <w:color w:val="000000"/>
          <w:sz w:val="31"/>
          <w:szCs w:val="31"/>
        </w:rPr>
        <w:t>决定</w:t>
      </w:r>
      <w:r>
        <w:rPr>
          <w:rFonts w:eastAsia="仿宋_GB2312"/>
          <w:color w:val="000000"/>
          <w:sz w:val="31"/>
          <w:szCs w:val="31"/>
        </w:rPr>
        <w:t>书</w:t>
      </w:r>
      <w:r>
        <w:rPr>
          <w:rFonts w:hint="eastAsia" w:eastAsia="仿宋_GB2312"/>
          <w:color w:val="000000"/>
          <w:sz w:val="31"/>
          <w:szCs w:val="31"/>
        </w:rPr>
        <w:t>作出之日前</w:t>
      </w:r>
      <w:r>
        <w:rPr>
          <w:rFonts w:eastAsia="仿宋_GB2312"/>
          <w:color w:val="000000"/>
          <w:sz w:val="31"/>
          <w:szCs w:val="31"/>
        </w:rPr>
        <w:t>在</w:t>
      </w:r>
      <w:r>
        <w:rPr>
          <w:rFonts w:hint="eastAsia" w:eastAsia="仿宋_GB2312"/>
          <w:color w:val="000000"/>
          <w:sz w:val="31"/>
          <w:szCs w:val="31"/>
        </w:rPr>
        <w:t>《南方日报》、</w:t>
      </w:r>
      <w:r>
        <w:rPr>
          <w:rFonts w:eastAsia="仿宋_GB2312"/>
          <w:color w:val="000000"/>
          <w:sz w:val="31"/>
          <w:szCs w:val="31"/>
        </w:rPr>
        <w:t>《东莞日报》、《东莞时报》或《南方都市报》</w:t>
      </w:r>
      <w:r>
        <w:rPr>
          <w:rFonts w:hint="eastAsia" w:eastAsia="仿宋_GB2312"/>
          <w:color w:val="000000"/>
          <w:sz w:val="31"/>
          <w:szCs w:val="31"/>
        </w:rPr>
        <w:t>等主流媒体</w:t>
      </w:r>
      <w:r>
        <w:rPr>
          <w:rFonts w:eastAsia="仿宋_GB2312"/>
          <w:color w:val="000000"/>
          <w:sz w:val="31"/>
          <w:szCs w:val="31"/>
        </w:rPr>
        <w:t>上公开道歉、作出环保守法承诺的，可按拟罚款金额的30%减轻处罚，但减少的罚款金额最多不得超过20万元；降低后的罚款额低于法定最低罚款额的，按法定最低罚款额处罚。</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有以下情形之一的，不适用公开道歉承诺从轻制度：</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1、环境违法行为属于适用移送司法机关追究刑事责任的；</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2、环境违法行为属于适用移送公安机关行政拘留的；</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3、以暴力、威胁或者其它方法阻碍、拒不接受环境监督检查或者突发环境事件调查，以及有弄虚作假逃避检查行为的</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4、因环境违法行政处罚公开道歉承诺之日起三年内再次出现环境违法行为的；</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5、同一时间检查发现存在两个或以上环境违法行为，其中一个环境违法行为存在上述情形的；</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6、环境违法行为造成较大社会影响或有其他严重情节的，生态环境部门认为不适用的</w:t>
      </w:r>
      <w:r>
        <w:rPr>
          <w:rFonts w:hint="eastAsia" w:eastAsia="仿宋_GB2312"/>
          <w:color w:val="000000"/>
          <w:sz w:val="31"/>
          <w:szCs w:val="31"/>
        </w:rPr>
        <w:t>。</w:t>
      </w:r>
    </w:p>
    <w:p>
      <w:pPr>
        <w:adjustRightInd w:val="0"/>
        <w:snapToGrid w:val="0"/>
        <w:spacing w:line="580" w:lineRule="exact"/>
        <w:ind w:firstLine="710" w:firstLineChars="228"/>
        <w:rPr>
          <w:rFonts w:eastAsia="仿宋_GB2312"/>
          <w:color w:val="000000"/>
          <w:sz w:val="31"/>
          <w:szCs w:val="31"/>
        </w:rPr>
      </w:pPr>
      <w:r>
        <w:rPr>
          <w:rFonts w:eastAsia="仿宋_GB2312"/>
          <w:b/>
          <w:color w:val="000000"/>
          <w:sz w:val="31"/>
          <w:szCs w:val="31"/>
        </w:rPr>
        <w:t xml:space="preserve">第十条 </w:t>
      </w:r>
      <w:r>
        <w:rPr>
          <w:rFonts w:eastAsia="仿宋_GB2312"/>
          <w:color w:val="000000"/>
          <w:sz w:val="31"/>
          <w:szCs w:val="31"/>
        </w:rPr>
        <w:t>有下列情形之一的，依法从重或者加重处罚：</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1、两年内因同类环境违法行为被处罚3次（含3次）以上的；</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2、重污染天气预警期间超标排放大气污染物的；</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3、在案件查处中对执法人员进行威胁、辱骂、殴打、恐吓或者打击报复的；</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4、环境违法行为造成跨行政区域环境污染的；</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5、环境违法行为引起不良社会反响的；</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6、属于免予处罚情形，经免予处罚后再次实施同一类环境违法行为的；</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7、经公开道歉承诺减轻处罚的，又再次实施环境违法行为的；</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8、其他具有从重情节的。</w:t>
      </w:r>
    </w:p>
    <w:p>
      <w:pPr>
        <w:adjustRightInd w:val="0"/>
        <w:snapToGrid w:val="0"/>
        <w:spacing w:line="580" w:lineRule="exact"/>
        <w:ind w:firstLine="710" w:firstLineChars="228"/>
        <w:rPr>
          <w:rFonts w:eastAsia="仿宋_GB2312"/>
          <w:color w:val="000000"/>
          <w:sz w:val="31"/>
          <w:szCs w:val="31"/>
        </w:rPr>
      </w:pPr>
      <w:r>
        <w:rPr>
          <w:rFonts w:eastAsia="仿宋_GB2312"/>
          <w:b/>
          <w:color w:val="000000"/>
          <w:sz w:val="31"/>
          <w:szCs w:val="31"/>
        </w:rPr>
        <w:t>第十一条</w:t>
      </w:r>
      <w:r>
        <w:rPr>
          <w:rFonts w:eastAsia="仿宋_GB2312"/>
          <w:color w:val="000000"/>
          <w:sz w:val="31"/>
          <w:szCs w:val="31"/>
        </w:rPr>
        <w:t xml:space="preserve"> </w:t>
      </w:r>
      <w:r>
        <w:rPr>
          <w:rFonts w:hint="eastAsia" w:eastAsia="仿宋_GB2312"/>
          <w:color w:val="000000"/>
          <w:sz w:val="31"/>
          <w:szCs w:val="31"/>
        </w:rPr>
        <w:t xml:space="preserve">  城镇污水处理厂、生活垃圾焚烧厂、餐厨垃圾处理厂、生活污泥处理厂、一般固体废物和危险废物处理中心等提供涉民生产品和服务的企业存在环境违法行为的，</w:t>
      </w:r>
      <w:r>
        <w:rPr>
          <w:rFonts w:eastAsia="仿宋_GB2312"/>
          <w:color w:val="000000"/>
          <w:sz w:val="31"/>
          <w:szCs w:val="31"/>
        </w:rPr>
        <w:t>依法从重或者加重处罚</w:t>
      </w:r>
      <w:r>
        <w:rPr>
          <w:rFonts w:hint="eastAsia" w:eastAsia="仿宋_GB2312"/>
          <w:color w:val="000000"/>
          <w:sz w:val="31"/>
          <w:szCs w:val="31"/>
        </w:rPr>
        <w:t>。</w:t>
      </w:r>
    </w:p>
    <w:p>
      <w:pPr>
        <w:adjustRightInd w:val="0"/>
        <w:snapToGrid w:val="0"/>
        <w:spacing w:line="580" w:lineRule="exact"/>
        <w:ind w:firstLine="710" w:firstLineChars="228"/>
        <w:rPr>
          <w:rFonts w:eastAsia="仿宋_GB2312"/>
          <w:color w:val="000000"/>
          <w:sz w:val="31"/>
          <w:szCs w:val="31"/>
        </w:rPr>
      </w:pPr>
      <w:r>
        <w:rPr>
          <w:rFonts w:hint="eastAsia" w:eastAsia="仿宋_GB2312"/>
          <w:b/>
          <w:color w:val="000000"/>
          <w:sz w:val="31"/>
          <w:szCs w:val="31"/>
        </w:rPr>
        <w:t>第十二条</w:t>
      </w:r>
      <w:r>
        <w:rPr>
          <w:rFonts w:hint="eastAsia" w:eastAsia="仿宋_GB2312"/>
          <w:color w:val="000000"/>
          <w:sz w:val="31"/>
          <w:szCs w:val="31"/>
        </w:rPr>
        <w:t xml:space="preserve">  </w:t>
      </w:r>
      <w:r>
        <w:rPr>
          <w:rFonts w:eastAsia="仿宋_GB2312"/>
          <w:color w:val="000000"/>
          <w:sz w:val="31"/>
          <w:szCs w:val="31"/>
        </w:rPr>
        <w:t>《东莞市环境行政处罚自由裁量标准》为本规定的附件。裁量标准所称的</w:t>
      </w:r>
      <w:r>
        <w:rPr>
          <w:rFonts w:hint="eastAsia" w:eastAsia="仿宋_GB2312"/>
          <w:color w:val="000000"/>
          <w:sz w:val="31"/>
          <w:szCs w:val="31"/>
        </w:rPr>
        <w:t>“</w:t>
      </w:r>
      <w:r>
        <w:rPr>
          <w:rFonts w:eastAsia="仿宋_GB2312"/>
          <w:color w:val="000000"/>
          <w:sz w:val="31"/>
          <w:szCs w:val="31"/>
        </w:rPr>
        <w:t>从轻处罚</w:t>
      </w:r>
      <w:r>
        <w:rPr>
          <w:rFonts w:hint="eastAsia" w:eastAsia="仿宋_GB2312"/>
          <w:color w:val="000000"/>
          <w:sz w:val="31"/>
          <w:szCs w:val="31"/>
        </w:rPr>
        <w:t>”指的是按照</w:t>
      </w:r>
      <w:r>
        <w:rPr>
          <w:rFonts w:eastAsia="仿宋_GB2312"/>
          <w:color w:val="000000"/>
          <w:sz w:val="31"/>
          <w:szCs w:val="31"/>
        </w:rPr>
        <w:t>裁量标准</w:t>
      </w:r>
      <w:r>
        <w:rPr>
          <w:rFonts w:hint="eastAsia" w:eastAsia="仿宋_GB2312"/>
          <w:color w:val="000000"/>
          <w:sz w:val="31"/>
          <w:szCs w:val="31"/>
        </w:rPr>
        <w:t>所确定的处罚档次中中间限度以下金额进行处罚；</w:t>
      </w:r>
      <w:r>
        <w:rPr>
          <w:rFonts w:eastAsia="仿宋_GB2312"/>
          <w:color w:val="000000"/>
          <w:sz w:val="31"/>
          <w:szCs w:val="31"/>
        </w:rPr>
        <w:t>裁量标准所称的</w:t>
      </w:r>
      <w:r>
        <w:rPr>
          <w:rFonts w:hint="eastAsia" w:eastAsia="仿宋_GB2312"/>
          <w:color w:val="000000"/>
          <w:sz w:val="31"/>
          <w:szCs w:val="31"/>
        </w:rPr>
        <w:t>“</w:t>
      </w:r>
      <w:r>
        <w:rPr>
          <w:rFonts w:eastAsia="仿宋_GB2312"/>
          <w:color w:val="000000"/>
          <w:sz w:val="31"/>
          <w:szCs w:val="31"/>
        </w:rPr>
        <w:t>从</w:t>
      </w:r>
      <w:r>
        <w:rPr>
          <w:rFonts w:hint="eastAsia" w:eastAsia="仿宋_GB2312"/>
          <w:color w:val="000000"/>
          <w:sz w:val="31"/>
          <w:szCs w:val="31"/>
        </w:rPr>
        <w:t>重</w:t>
      </w:r>
      <w:r>
        <w:rPr>
          <w:rFonts w:eastAsia="仿宋_GB2312"/>
          <w:color w:val="000000"/>
          <w:sz w:val="31"/>
          <w:szCs w:val="31"/>
        </w:rPr>
        <w:t>处罚</w:t>
      </w:r>
      <w:r>
        <w:rPr>
          <w:rFonts w:hint="eastAsia" w:eastAsia="仿宋_GB2312"/>
          <w:color w:val="000000"/>
          <w:sz w:val="31"/>
          <w:szCs w:val="31"/>
        </w:rPr>
        <w:t>”指的是按照</w:t>
      </w:r>
      <w:r>
        <w:rPr>
          <w:rFonts w:eastAsia="仿宋_GB2312"/>
          <w:color w:val="000000"/>
          <w:sz w:val="31"/>
          <w:szCs w:val="31"/>
        </w:rPr>
        <w:t>裁量标准</w:t>
      </w:r>
      <w:r>
        <w:rPr>
          <w:rFonts w:hint="eastAsia" w:eastAsia="仿宋_GB2312"/>
          <w:color w:val="000000"/>
          <w:sz w:val="31"/>
          <w:szCs w:val="31"/>
        </w:rPr>
        <w:t>所确定的处罚档次中中间限度以上金额进行处罚；</w:t>
      </w:r>
      <w:r>
        <w:rPr>
          <w:rFonts w:eastAsia="仿宋_GB2312"/>
          <w:color w:val="000000"/>
          <w:sz w:val="31"/>
          <w:szCs w:val="31"/>
        </w:rPr>
        <w:t>裁量标准所称的</w:t>
      </w:r>
      <w:r>
        <w:rPr>
          <w:rFonts w:hint="eastAsia" w:eastAsia="仿宋_GB2312"/>
          <w:color w:val="000000"/>
          <w:sz w:val="31"/>
          <w:szCs w:val="31"/>
        </w:rPr>
        <w:t>“减轻</w:t>
      </w:r>
      <w:r>
        <w:rPr>
          <w:rFonts w:eastAsia="仿宋_GB2312"/>
          <w:color w:val="000000"/>
          <w:sz w:val="31"/>
          <w:szCs w:val="31"/>
        </w:rPr>
        <w:t>处罚</w:t>
      </w:r>
      <w:r>
        <w:rPr>
          <w:rFonts w:hint="eastAsia" w:eastAsia="仿宋_GB2312"/>
          <w:color w:val="000000"/>
          <w:sz w:val="31"/>
          <w:szCs w:val="31"/>
        </w:rPr>
        <w:t>”指的是按照</w:t>
      </w:r>
      <w:r>
        <w:rPr>
          <w:rFonts w:eastAsia="仿宋_GB2312"/>
          <w:color w:val="000000"/>
          <w:sz w:val="31"/>
          <w:szCs w:val="31"/>
        </w:rPr>
        <w:t>裁量标准</w:t>
      </w:r>
      <w:r>
        <w:rPr>
          <w:rFonts w:hint="eastAsia" w:eastAsia="仿宋_GB2312"/>
          <w:color w:val="000000"/>
          <w:sz w:val="31"/>
          <w:szCs w:val="31"/>
        </w:rPr>
        <w:t>所确定的处罚档次降低档次进行处罚，依据情形可以降低多次档次，但减轻处罚最低不得低于法律规定的处罚最低限值；</w:t>
      </w:r>
      <w:r>
        <w:rPr>
          <w:rFonts w:eastAsia="仿宋_GB2312"/>
          <w:color w:val="000000"/>
          <w:sz w:val="31"/>
          <w:szCs w:val="31"/>
        </w:rPr>
        <w:t>裁量标准所称的</w:t>
      </w:r>
      <w:r>
        <w:rPr>
          <w:rFonts w:hint="eastAsia" w:eastAsia="仿宋_GB2312"/>
          <w:color w:val="000000"/>
          <w:sz w:val="31"/>
          <w:szCs w:val="31"/>
        </w:rPr>
        <w:t>“加重</w:t>
      </w:r>
      <w:r>
        <w:rPr>
          <w:rFonts w:eastAsia="仿宋_GB2312"/>
          <w:color w:val="000000"/>
          <w:sz w:val="31"/>
          <w:szCs w:val="31"/>
        </w:rPr>
        <w:t>处罚</w:t>
      </w:r>
      <w:r>
        <w:rPr>
          <w:rFonts w:hint="eastAsia" w:eastAsia="仿宋_GB2312"/>
          <w:color w:val="000000"/>
          <w:sz w:val="31"/>
          <w:szCs w:val="31"/>
        </w:rPr>
        <w:t>”指的是按照</w:t>
      </w:r>
      <w:r>
        <w:rPr>
          <w:rFonts w:eastAsia="仿宋_GB2312"/>
          <w:color w:val="000000"/>
          <w:sz w:val="31"/>
          <w:szCs w:val="31"/>
        </w:rPr>
        <w:t>裁量标准</w:t>
      </w:r>
      <w:r>
        <w:rPr>
          <w:rFonts w:hint="eastAsia" w:eastAsia="仿宋_GB2312"/>
          <w:color w:val="000000"/>
          <w:sz w:val="31"/>
          <w:szCs w:val="31"/>
        </w:rPr>
        <w:t>所确定的处罚档次提升档次进行处罚，依据情形可以提升多次档次，但加重处罚最高不得高于法律规定的处罚最高限值。</w:t>
      </w:r>
    </w:p>
    <w:p>
      <w:pPr>
        <w:adjustRightInd w:val="0"/>
        <w:snapToGrid w:val="0"/>
        <w:spacing w:line="580" w:lineRule="exact"/>
        <w:ind w:firstLine="706" w:firstLineChars="228"/>
        <w:rPr>
          <w:rFonts w:eastAsia="仿宋_GB2312"/>
          <w:color w:val="000000"/>
          <w:sz w:val="31"/>
          <w:szCs w:val="31"/>
        </w:rPr>
      </w:pPr>
      <w:r>
        <w:rPr>
          <w:rFonts w:eastAsia="仿宋_GB2312"/>
          <w:color w:val="000000"/>
          <w:sz w:val="31"/>
          <w:szCs w:val="31"/>
        </w:rPr>
        <w:t>调查部门在案件调查报告中，建议免予行政处罚、从轻处罚、减轻处罚、从重处罚、加重处罚的，要说明理由并附相应的证据材料。</w:t>
      </w:r>
    </w:p>
    <w:p>
      <w:pPr>
        <w:adjustRightInd w:val="0"/>
        <w:snapToGrid w:val="0"/>
        <w:spacing w:line="580" w:lineRule="exact"/>
        <w:ind w:firstLine="710" w:firstLineChars="228"/>
        <w:rPr>
          <w:rFonts w:eastAsia="仿宋_GB2312"/>
          <w:color w:val="000000"/>
          <w:sz w:val="31"/>
          <w:szCs w:val="31"/>
        </w:rPr>
      </w:pPr>
      <w:r>
        <w:rPr>
          <w:rFonts w:eastAsia="仿宋_GB2312"/>
          <w:b/>
          <w:color w:val="000000"/>
          <w:sz w:val="31"/>
          <w:szCs w:val="31"/>
        </w:rPr>
        <w:t>第十</w:t>
      </w:r>
      <w:r>
        <w:rPr>
          <w:rFonts w:hint="eastAsia" w:eastAsia="仿宋_GB2312"/>
          <w:b/>
          <w:color w:val="000000"/>
          <w:sz w:val="31"/>
          <w:szCs w:val="31"/>
        </w:rPr>
        <w:t>三</w:t>
      </w:r>
      <w:r>
        <w:rPr>
          <w:rFonts w:eastAsia="仿宋_GB2312"/>
          <w:b/>
          <w:color w:val="000000"/>
          <w:sz w:val="31"/>
          <w:szCs w:val="31"/>
        </w:rPr>
        <w:t>条</w:t>
      </w:r>
      <w:r>
        <w:rPr>
          <w:rFonts w:eastAsia="仿宋_GB2312"/>
          <w:color w:val="000000"/>
          <w:sz w:val="31"/>
          <w:szCs w:val="31"/>
        </w:rPr>
        <w:t xml:space="preserve">  在行使环境行政处罚自由裁量权时，应当充分听取当事人的陈述、申辩意见，对当事人的申辩意见是否采纳以及处罚决定中有关从轻、减轻、从重、加重处罚的理由应当在《行政处罚决定书》中予以说明。</w:t>
      </w:r>
    </w:p>
    <w:p>
      <w:pPr>
        <w:adjustRightInd w:val="0"/>
        <w:snapToGrid w:val="0"/>
        <w:spacing w:line="580" w:lineRule="exact"/>
        <w:ind w:firstLine="710" w:firstLineChars="228"/>
        <w:rPr>
          <w:rFonts w:eastAsia="仿宋_GB2312"/>
          <w:color w:val="000000"/>
          <w:sz w:val="31"/>
          <w:szCs w:val="31"/>
        </w:rPr>
      </w:pPr>
      <w:r>
        <w:rPr>
          <w:rFonts w:eastAsia="仿宋_GB2312"/>
          <w:b/>
          <w:color w:val="000000"/>
          <w:sz w:val="31"/>
          <w:szCs w:val="31"/>
        </w:rPr>
        <w:t>第十</w:t>
      </w:r>
      <w:r>
        <w:rPr>
          <w:rFonts w:hint="eastAsia" w:eastAsia="仿宋_GB2312"/>
          <w:b/>
          <w:color w:val="000000"/>
          <w:sz w:val="31"/>
          <w:szCs w:val="31"/>
        </w:rPr>
        <w:t>四</w:t>
      </w:r>
      <w:r>
        <w:rPr>
          <w:rFonts w:eastAsia="仿宋_GB2312"/>
          <w:b/>
          <w:color w:val="000000"/>
          <w:sz w:val="31"/>
          <w:szCs w:val="31"/>
        </w:rPr>
        <w:t>条</w:t>
      </w:r>
      <w:r>
        <w:rPr>
          <w:rFonts w:eastAsia="仿宋_GB2312"/>
          <w:color w:val="000000"/>
          <w:sz w:val="31"/>
          <w:szCs w:val="31"/>
        </w:rPr>
        <w:t xml:space="preserve">  重大环境行政处罚案件等案件应当经集体讨论决定，并做好案件集体讨论并形成会议纪要。</w:t>
      </w:r>
    </w:p>
    <w:p>
      <w:pPr>
        <w:adjustRightInd w:val="0"/>
        <w:snapToGrid w:val="0"/>
        <w:spacing w:line="580" w:lineRule="exact"/>
        <w:ind w:firstLine="710" w:firstLineChars="228"/>
        <w:rPr>
          <w:rFonts w:eastAsia="仿宋_GB2312"/>
          <w:color w:val="000000"/>
          <w:sz w:val="31"/>
          <w:szCs w:val="31"/>
        </w:rPr>
      </w:pPr>
      <w:r>
        <w:rPr>
          <w:rFonts w:eastAsia="仿宋_GB2312"/>
          <w:b/>
          <w:color w:val="000000"/>
          <w:sz w:val="31"/>
          <w:szCs w:val="31"/>
        </w:rPr>
        <w:t>第十</w:t>
      </w:r>
      <w:r>
        <w:rPr>
          <w:rFonts w:hint="eastAsia" w:eastAsia="仿宋_GB2312"/>
          <w:b/>
          <w:color w:val="000000"/>
          <w:sz w:val="31"/>
          <w:szCs w:val="31"/>
        </w:rPr>
        <w:t>五</w:t>
      </w:r>
      <w:r>
        <w:rPr>
          <w:rFonts w:eastAsia="仿宋_GB2312"/>
          <w:b/>
          <w:color w:val="000000"/>
          <w:sz w:val="31"/>
          <w:szCs w:val="31"/>
        </w:rPr>
        <w:t>条</w:t>
      </w:r>
      <w:r>
        <w:rPr>
          <w:rFonts w:eastAsia="仿宋_GB2312"/>
          <w:color w:val="000000"/>
          <w:sz w:val="31"/>
          <w:szCs w:val="31"/>
        </w:rPr>
        <w:t xml:space="preserve">  如在本规定实施过程中，所涉及的相关法律法规条款被修订或者废止的，则标准中相应内容自动失效。</w:t>
      </w:r>
    </w:p>
    <w:p>
      <w:pPr>
        <w:adjustRightInd w:val="0"/>
        <w:snapToGrid w:val="0"/>
        <w:spacing w:line="580" w:lineRule="exact"/>
        <w:ind w:firstLine="710" w:firstLineChars="228"/>
        <w:rPr>
          <w:rFonts w:eastAsia="仿宋_GB2312"/>
          <w:color w:val="000000"/>
          <w:sz w:val="31"/>
          <w:szCs w:val="31"/>
        </w:rPr>
      </w:pPr>
      <w:r>
        <w:rPr>
          <w:rFonts w:eastAsia="仿宋_GB2312"/>
          <w:b/>
          <w:color w:val="000000"/>
          <w:sz w:val="31"/>
          <w:szCs w:val="31"/>
        </w:rPr>
        <w:t>第十</w:t>
      </w:r>
      <w:r>
        <w:rPr>
          <w:rFonts w:hint="eastAsia" w:eastAsia="仿宋_GB2312"/>
          <w:b/>
          <w:color w:val="000000"/>
          <w:sz w:val="31"/>
          <w:szCs w:val="31"/>
        </w:rPr>
        <w:t>六</w:t>
      </w:r>
      <w:r>
        <w:rPr>
          <w:rFonts w:eastAsia="仿宋_GB2312"/>
          <w:b/>
          <w:color w:val="000000"/>
          <w:sz w:val="31"/>
          <w:szCs w:val="31"/>
        </w:rPr>
        <w:t>条</w:t>
      </w:r>
      <w:r>
        <w:rPr>
          <w:rFonts w:hint="eastAsia" w:eastAsia="仿宋_GB2312"/>
          <w:b/>
          <w:color w:val="000000"/>
          <w:sz w:val="31"/>
          <w:szCs w:val="31"/>
        </w:rPr>
        <w:t xml:space="preserve">  </w:t>
      </w:r>
      <w:r>
        <w:rPr>
          <w:rFonts w:eastAsia="仿宋_GB2312"/>
          <w:color w:val="000000"/>
          <w:sz w:val="31"/>
          <w:szCs w:val="31"/>
        </w:rPr>
        <w:t>裁量标准所称的“以上”包含本数，“超过”、“不足”、“以下”不包括本数但包含裁量幅度的最高上限。</w:t>
      </w:r>
    </w:p>
    <w:p>
      <w:pPr>
        <w:tabs>
          <w:tab w:val="left" w:pos="3192"/>
        </w:tabs>
        <w:spacing w:line="564" w:lineRule="exact"/>
        <w:ind w:firstLine="710" w:firstLineChars="228"/>
        <w:rPr>
          <w:rFonts w:eastAsia="仿宋_GB2312"/>
          <w:color w:val="000000"/>
          <w:sz w:val="31"/>
          <w:szCs w:val="31"/>
        </w:rPr>
      </w:pPr>
      <w:r>
        <w:rPr>
          <w:rFonts w:eastAsia="仿宋_GB2312"/>
          <w:b/>
          <w:color w:val="000000"/>
          <w:sz w:val="31"/>
          <w:szCs w:val="31"/>
        </w:rPr>
        <w:t>第十</w:t>
      </w:r>
      <w:r>
        <w:rPr>
          <w:rFonts w:hint="eastAsia" w:eastAsia="仿宋_GB2312"/>
          <w:b/>
          <w:color w:val="000000"/>
          <w:sz w:val="31"/>
          <w:szCs w:val="31"/>
        </w:rPr>
        <w:t>七</w:t>
      </w:r>
      <w:r>
        <w:rPr>
          <w:rFonts w:eastAsia="仿宋_GB2312"/>
          <w:b/>
          <w:color w:val="000000"/>
          <w:sz w:val="31"/>
          <w:szCs w:val="31"/>
        </w:rPr>
        <w:t>条</w:t>
      </w:r>
      <w:r>
        <w:rPr>
          <w:rFonts w:eastAsia="仿宋_GB2312"/>
          <w:color w:val="000000"/>
          <w:sz w:val="31"/>
          <w:szCs w:val="31"/>
        </w:rPr>
        <w:t xml:space="preserve">  本规定由东莞市生态环境局负责解释。</w:t>
      </w:r>
    </w:p>
    <w:p>
      <w:pPr>
        <w:tabs>
          <w:tab w:val="left" w:pos="3192"/>
        </w:tabs>
        <w:spacing w:line="564" w:lineRule="exact"/>
        <w:ind w:firstLine="710" w:firstLineChars="228"/>
        <w:rPr>
          <w:rFonts w:eastAsia="仿宋_GB2312"/>
          <w:color w:val="000000"/>
          <w:sz w:val="32"/>
          <w:szCs w:val="32"/>
        </w:rPr>
      </w:pPr>
      <w:r>
        <w:rPr>
          <w:rFonts w:eastAsia="仿宋_GB2312"/>
          <w:b/>
          <w:color w:val="000000"/>
          <w:sz w:val="31"/>
          <w:szCs w:val="31"/>
        </w:rPr>
        <w:t>第十</w:t>
      </w:r>
      <w:r>
        <w:rPr>
          <w:rFonts w:hint="eastAsia" w:eastAsia="仿宋_GB2312"/>
          <w:b/>
          <w:color w:val="000000"/>
          <w:sz w:val="31"/>
          <w:szCs w:val="31"/>
        </w:rPr>
        <w:t>八</w:t>
      </w:r>
      <w:r>
        <w:rPr>
          <w:rFonts w:eastAsia="仿宋_GB2312"/>
          <w:b/>
          <w:color w:val="000000"/>
          <w:sz w:val="31"/>
          <w:szCs w:val="31"/>
        </w:rPr>
        <w:t>条</w:t>
      </w:r>
      <w:r>
        <w:rPr>
          <w:rFonts w:eastAsia="仿宋_GB2312"/>
          <w:color w:val="000000"/>
          <w:sz w:val="31"/>
          <w:szCs w:val="31"/>
        </w:rPr>
        <w:t xml:space="preserve">  本规定自发布之日起施行，有效期为5年。</w:t>
      </w:r>
    </w:p>
    <w:p>
      <w:pPr>
        <w:widowControl/>
        <w:spacing w:line="590" w:lineRule="exact"/>
        <w:jc w:val="left"/>
        <w:rPr>
          <w:rFonts w:eastAsia="仿宋_GB2312"/>
          <w:color w:val="000000"/>
          <w:sz w:val="32"/>
          <w:szCs w:val="32"/>
        </w:rPr>
      </w:pPr>
      <w:r>
        <w:rPr>
          <w:rFonts w:eastAsia="仿宋_GB2312"/>
          <w:color w:val="000000"/>
          <w:sz w:val="32"/>
          <w:szCs w:val="32"/>
        </w:rPr>
        <w:t>附件：</w:t>
      </w:r>
      <w:r>
        <w:rPr>
          <w:rFonts w:hint="eastAsia" w:eastAsia="仿宋_GB2312"/>
          <w:color w:val="000000"/>
          <w:sz w:val="32"/>
          <w:szCs w:val="32"/>
        </w:rPr>
        <w:t>1、</w:t>
      </w:r>
      <w:r>
        <w:rPr>
          <w:rFonts w:eastAsia="仿宋_GB2312"/>
          <w:color w:val="000000"/>
          <w:sz w:val="32"/>
          <w:szCs w:val="32"/>
        </w:rPr>
        <w:t>东莞市环境行政处罚自由裁量权标准</w:t>
      </w:r>
      <w:r>
        <w:rPr>
          <w:rFonts w:hint="eastAsia" w:eastAsia="仿宋_GB2312"/>
          <w:color w:val="000000"/>
          <w:sz w:val="32"/>
          <w:szCs w:val="32"/>
        </w:rPr>
        <w:t>目录</w:t>
      </w:r>
    </w:p>
    <w:p>
      <w:pPr>
        <w:widowControl/>
        <w:spacing w:line="590" w:lineRule="exact"/>
        <w:ind w:firstLine="960" w:firstLineChars="300"/>
        <w:jc w:val="left"/>
        <w:rPr>
          <w:rFonts w:eastAsia="仿宋_GB2312"/>
          <w:color w:val="000000"/>
          <w:sz w:val="32"/>
          <w:szCs w:val="32"/>
        </w:rPr>
      </w:pPr>
      <w:r>
        <w:rPr>
          <w:rFonts w:hint="eastAsia" w:eastAsia="仿宋_GB2312"/>
          <w:color w:val="000000"/>
          <w:sz w:val="32"/>
          <w:szCs w:val="32"/>
        </w:rPr>
        <w:t>2、</w:t>
      </w:r>
      <w:r>
        <w:rPr>
          <w:rFonts w:eastAsia="仿宋_GB2312"/>
          <w:color w:val="000000"/>
          <w:sz w:val="32"/>
          <w:szCs w:val="32"/>
        </w:rPr>
        <w:t>东莞市环境行政处罚自由裁量权标准</w:t>
      </w:r>
    </w:p>
    <w:p>
      <w:pPr>
        <w:widowControl/>
        <w:spacing w:line="590" w:lineRule="exact"/>
        <w:jc w:val="left"/>
        <w:rPr>
          <w:rFonts w:ascii="仿宋_GB2312" w:hAnsi="仿宋" w:eastAsia="仿宋_GB2312"/>
          <w:color w:val="000000"/>
          <w:sz w:val="32"/>
          <w:szCs w:val="32"/>
        </w:rPr>
      </w:pPr>
    </w:p>
    <w:p>
      <w:pPr>
        <w:widowControl/>
        <w:spacing w:line="590" w:lineRule="exact"/>
        <w:jc w:val="left"/>
        <w:rPr>
          <w:rFonts w:ascii="黑体" w:hAnsi="仿宋" w:eastAsia="黑体"/>
          <w:color w:val="000000"/>
          <w:sz w:val="32"/>
          <w:szCs w:val="32"/>
        </w:rPr>
      </w:pPr>
    </w:p>
    <w:p>
      <w:pPr>
        <w:widowControl/>
        <w:spacing w:line="590" w:lineRule="exact"/>
        <w:jc w:val="left"/>
        <w:rPr>
          <w:rFonts w:ascii="黑体" w:hAnsi="仿宋" w:eastAsia="黑体"/>
          <w:color w:val="000000"/>
          <w:sz w:val="32"/>
          <w:szCs w:val="32"/>
        </w:rPr>
      </w:pPr>
    </w:p>
    <w:p>
      <w:pPr>
        <w:widowControl/>
        <w:spacing w:line="590" w:lineRule="exact"/>
        <w:jc w:val="left"/>
        <w:rPr>
          <w:rFonts w:ascii="黑体" w:hAnsi="仿宋" w:eastAsia="黑体"/>
          <w:color w:val="000000"/>
          <w:sz w:val="32"/>
          <w:szCs w:val="32"/>
        </w:rPr>
      </w:pPr>
    </w:p>
    <w:p>
      <w:pPr>
        <w:widowControl/>
        <w:spacing w:line="590" w:lineRule="exact"/>
        <w:jc w:val="left"/>
        <w:rPr>
          <w:rFonts w:ascii="黑体" w:hAnsi="仿宋" w:eastAsia="黑体"/>
          <w:color w:val="000000"/>
          <w:sz w:val="32"/>
          <w:szCs w:val="32"/>
        </w:rPr>
      </w:pPr>
    </w:p>
    <w:p>
      <w:pPr>
        <w:widowControl/>
        <w:spacing w:line="590" w:lineRule="exact"/>
        <w:jc w:val="left"/>
        <w:rPr>
          <w:rFonts w:ascii="黑体" w:hAnsi="仿宋" w:eastAsia="黑体"/>
          <w:color w:val="000000"/>
          <w:sz w:val="32"/>
          <w:szCs w:val="32"/>
        </w:rPr>
      </w:pPr>
    </w:p>
    <w:p>
      <w:pPr>
        <w:widowControl/>
        <w:spacing w:line="590" w:lineRule="exact"/>
        <w:jc w:val="left"/>
        <w:rPr>
          <w:rFonts w:ascii="黑体" w:hAnsi="仿宋" w:eastAsia="黑体"/>
          <w:color w:val="000000"/>
          <w:sz w:val="32"/>
          <w:szCs w:val="32"/>
        </w:rPr>
      </w:pPr>
    </w:p>
    <w:p>
      <w:pPr>
        <w:widowControl/>
        <w:spacing w:line="590" w:lineRule="exact"/>
        <w:jc w:val="left"/>
        <w:rPr>
          <w:rFonts w:ascii="黑体" w:hAnsi="仿宋" w:eastAsia="黑体"/>
          <w:color w:val="000000"/>
          <w:sz w:val="32"/>
          <w:szCs w:val="32"/>
        </w:rPr>
      </w:pPr>
    </w:p>
    <w:p>
      <w:pPr>
        <w:widowControl/>
        <w:spacing w:line="590" w:lineRule="exact"/>
        <w:jc w:val="left"/>
        <w:rPr>
          <w:rFonts w:ascii="黑体" w:hAnsi="仿宋" w:eastAsia="黑体"/>
          <w:color w:val="000000"/>
          <w:sz w:val="32"/>
          <w:szCs w:val="32"/>
        </w:rPr>
      </w:pPr>
    </w:p>
    <w:p>
      <w:pPr>
        <w:widowControl/>
        <w:spacing w:line="590" w:lineRule="exact"/>
        <w:jc w:val="left"/>
        <w:rPr>
          <w:rFonts w:ascii="黑体" w:hAnsi="仿宋" w:eastAsia="黑体"/>
          <w:color w:val="000000"/>
          <w:sz w:val="32"/>
          <w:szCs w:val="32"/>
        </w:rPr>
      </w:pPr>
    </w:p>
    <w:p>
      <w:pPr>
        <w:widowControl/>
        <w:spacing w:line="590" w:lineRule="exact"/>
        <w:jc w:val="left"/>
        <w:rPr>
          <w:rFonts w:ascii="黑体" w:hAnsi="仿宋" w:eastAsia="黑体"/>
          <w:color w:val="000000"/>
          <w:sz w:val="32"/>
          <w:szCs w:val="32"/>
        </w:rPr>
      </w:pPr>
    </w:p>
    <w:p>
      <w:pPr>
        <w:widowControl/>
        <w:spacing w:line="590" w:lineRule="exact"/>
        <w:jc w:val="left"/>
        <w:rPr>
          <w:rFonts w:ascii="黑体" w:hAnsi="仿宋" w:eastAsia="黑体"/>
          <w:color w:val="000000"/>
          <w:sz w:val="32"/>
          <w:szCs w:val="32"/>
        </w:rPr>
      </w:pPr>
    </w:p>
    <w:p>
      <w:pPr>
        <w:widowControl/>
        <w:spacing w:line="590" w:lineRule="exact"/>
        <w:jc w:val="left"/>
        <w:rPr>
          <w:rFonts w:ascii="黑体" w:hAnsi="仿宋" w:eastAsia="黑体"/>
          <w:color w:val="000000"/>
          <w:sz w:val="32"/>
          <w:szCs w:val="32"/>
        </w:rPr>
      </w:pPr>
      <w:r>
        <w:rPr>
          <w:rFonts w:hint="eastAsia" w:ascii="黑体" w:hAnsi="仿宋" w:eastAsia="黑体"/>
          <w:color w:val="000000"/>
          <w:sz w:val="32"/>
          <w:szCs w:val="32"/>
        </w:rPr>
        <w:t>附件</w:t>
      </w:r>
    </w:p>
    <w:p>
      <w:pPr>
        <w:widowControl/>
        <w:spacing w:line="590" w:lineRule="exact"/>
        <w:jc w:val="center"/>
        <w:rPr>
          <w:rFonts w:ascii="黑体" w:hAnsi="仿宋" w:eastAsia="黑体"/>
          <w:color w:val="000000"/>
          <w:sz w:val="32"/>
          <w:szCs w:val="32"/>
        </w:rPr>
      </w:pPr>
    </w:p>
    <w:p>
      <w:pPr>
        <w:widowControl/>
        <w:spacing w:line="590" w:lineRule="exact"/>
        <w:jc w:val="center"/>
        <w:rPr>
          <w:rFonts w:ascii="方正小标宋简体" w:hAnsi="仿宋" w:eastAsia="方正小标宋简体"/>
          <w:color w:val="000000"/>
          <w:sz w:val="44"/>
          <w:szCs w:val="44"/>
        </w:rPr>
      </w:pPr>
      <w:r>
        <w:rPr>
          <w:rFonts w:hint="eastAsia" w:ascii="方正小标宋简体" w:hAnsi="仿宋" w:eastAsia="方正小标宋简体"/>
          <w:color w:val="000000"/>
          <w:sz w:val="44"/>
          <w:szCs w:val="44"/>
        </w:rPr>
        <w:t>东莞市环境行政处罚自由裁量权标准目录</w:t>
      </w:r>
    </w:p>
    <w:p>
      <w:pPr>
        <w:widowControl/>
        <w:spacing w:line="590" w:lineRule="exact"/>
        <w:jc w:val="center"/>
        <w:rPr>
          <w:rFonts w:ascii="仿宋" w:hAnsi="仿宋" w:eastAsia="仿宋"/>
          <w:color w:val="000000"/>
          <w:sz w:val="32"/>
          <w:szCs w:val="32"/>
        </w:rPr>
      </w:pPr>
    </w:p>
    <w:p>
      <w:pPr>
        <w:widowControl/>
        <w:spacing w:line="590" w:lineRule="exact"/>
        <w:jc w:val="left"/>
        <w:rPr>
          <w:rFonts w:eastAsia="仿宋_GB2312"/>
          <w:color w:val="000000"/>
          <w:kern w:val="0"/>
          <w:sz w:val="32"/>
          <w:szCs w:val="32"/>
        </w:rPr>
      </w:pPr>
      <w:r>
        <w:rPr>
          <w:rFonts w:eastAsia="仿宋_GB2312"/>
          <w:color w:val="000000"/>
          <w:sz w:val="32"/>
          <w:szCs w:val="32"/>
        </w:rPr>
        <w:t>一、</w:t>
      </w:r>
      <w:r>
        <w:rPr>
          <w:rFonts w:eastAsia="仿宋_GB2312"/>
          <w:color w:val="000000"/>
          <w:kern w:val="0"/>
          <w:sz w:val="32"/>
          <w:szCs w:val="32"/>
        </w:rPr>
        <w:t>违反建设项目环境影响评价管理制度类</w:t>
      </w:r>
    </w:p>
    <w:p>
      <w:pPr>
        <w:widowControl/>
        <w:spacing w:line="590" w:lineRule="exact"/>
        <w:jc w:val="left"/>
        <w:rPr>
          <w:rFonts w:eastAsia="仿宋_GB2312"/>
          <w:color w:val="000000"/>
          <w:kern w:val="0"/>
          <w:sz w:val="32"/>
          <w:szCs w:val="32"/>
        </w:rPr>
      </w:pPr>
      <w:r>
        <w:rPr>
          <w:rFonts w:eastAsia="仿宋_GB2312"/>
          <w:color w:val="000000"/>
          <w:kern w:val="0"/>
          <w:sz w:val="32"/>
          <w:szCs w:val="32"/>
        </w:rPr>
        <w:t>二、违反建设项目环境保护“三同时”制度类</w:t>
      </w:r>
    </w:p>
    <w:p>
      <w:pPr>
        <w:widowControl/>
        <w:spacing w:line="590" w:lineRule="exact"/>
        <w:jc w:val="left"/>
        <w:rPr>
          <w:rFonts w:eastAsia="仿宋_GB2312"/>
          <w:color w:val="000000"/>
          <w:kern w:val="0"/>
          <w:sz w:val="32"/>
          <w:szCs w:val="32"/>
        </w:rPr>
      </w:pPr>
      <w:r>
        <w:rPr>
          <w:rFonts w:eastAsia="仿宋_GB2312"/>
          <w:color w:val="000000"/>
          <w:kern w:val="0"/>
          <w:sz w:val="32"/>
          <w:szCs w:val="32"/>
        </w:rPr>
        <w:t>三、违反环境保护许可管理制度类</w:t>
      </w:r>
    </w:p>
    <w:p>
      <w:pPr>
        <w:widowControl/>
        <w:spacing w:line="590" w:lineRule="exact"/>
        <w:jc w:val="left"/>
        <w:rPr>
          <w:rFonts w:eastAsia="仿宋_GB2312"/>
          <w:color w:val="000000"/>
          <w:kern w:val="0"/>
          <w:sz w:val="32"/>
          <w:szCs w:val="32"/>
        </w:rPr>
      </w:pPr>
      <w:r>
        <w:rPr>
          <w:rFonts w:eastAsia="仿宋_GB2312"/>
          <w:color w:val="000000"/>
          <w:kern w:val="0"/>
          <w:sz w:val="32"/>
          <w:szCs w:val="32"/>
        </w:rPr>
        <w:t>四、违反环境保护现场检查制度类</w:t>
      </w:r>
    </w:p>
    <w:p>
      <w:pPr>
        <w:widowControl/>
        <w:spacing w:line="590" w:lineRule="exact"/>
        <w:jc w:val="left"/>
        <w:rPr>
          <w:rFonts w:eastAsia="仿宋_GB2312"/>
          <w:color w:val="000000"/>
          <w:kern w:val="0"/>
          <w:sz w:val="32"/>
          <w:szCs w:val="32"/>
        </w:rPr>
      </w:pPr>
      <w:r>
        <w:rPr>
          <w:rFonts w:eastAsia="仿宋_GB2312"/>
          <w:color w:val="000000"/>
          <w:kern w:val="0"/>
          <w:sz w:val="32"/>
          <w:szCs w:val="32"/>
        </w:rPr>
        <w:t>五、不正常使用环境保护设施等逃避监管类</w:t>
      </w:r>
    </w:p>
    <w:p>
      <w:pPr>
        <w:widowControl/>
        <w:spacing w:line="590" w:lineRule="exact"/>
        <w:jc w:val="left"/>
        <w:rPr>
          <w:rFonts w:eastAsia="仿宋_GB2312"/>
          <w:color w:val="000000"/>
          <w:kern w:val="0"/>
          <w:sz w:val="32"/>
          <w:szCs w:val="32"/>
        </w:rPr>
      </w:pPr>
      <w:r>
        <w:rPr>
          <w:rFonts w:eastAsia="仿宋_GB2312"/>
          <w:color w:val="000000"/>
          <w:kern w:val="0"/>
          <w:sz w:val="32"/>
          <w:szCs w:val="32"/>
        </w:rPr>
        <w:t>六、超标、超总量排放污染物类</w:t>
      </w:r>
    </w:p>
    <w:p>
      <w:pPr>
        <w:widowControl/>
        <w:spacing w:line="590" w:lineRule="exact"/>
        <w:jc w:val="left"/>
        <w:rPr>
          <w:rFonts w:eastAsia="仿宋_GB2312"/>
          <w:color w:val="000000"/>
          <w:kern w:val="0"/>
          <w:sz w:val="32"/>
          <w:szCs w:val="32"/>
        </w:rPr>
      </w:pPr>
      <w:r>
        <w:rPr>
          <w:rFonts w:eastAsia="仿宋_GB2312"/>
          <w:color w:val="000000"/>
          <w:kern w:val="0"/>
          <w:sz w:val="32"/>
          <w:szCs w:val="32"/>
        </w:rPr>
        <w:t>七、违反排污申报登记制度类</w:t>
      </w:r>
    </w:p>
    <w:p>
      <w:pPr>
        <w:widowControl/>
        <w:spacing w:line="590" w:lineRule="exact"/>
        <w:jc w:val="left"/>
        <w:rPr>
          <w:rFonts w:eastAsia="仿宋_GB2312"/>
          <w:color w:val="000000"/>
          <w:kern w:val="0"/>
          <w:sz w:val="32"/>
          <w:szCs w:val="32"/>
        </w:rPr>
      </w:pPr>
      <w:r>
        <w:rPr>
          <w:rFonts w:eastAsia="仿宋_GB2312"/>
          <w:color w:val="000000"/>
          <w:kern w:val="0"/>
          <w:sz w:val="32"/>
          <w:szCs w:val="32"/>
        </w:rPr>
        <w:t>八、违反排污口管理制度类</w:t>
      </w:r>
    </w:p>
    <w:p>
      <w:pPr>
        <w:widowControl/>
        <w:spacing w:line="590" w:lineRule="exact"/>
        <w:jc w:val="left"/>
        <w:rPr>
          <w:rFonts w:eastAsia="仿宋_GB2312"/>
          <w:color w:val="000000"/>
          <w:kern w:val="0"/>
          <w:sz w:val="32"/>
          <w:szCs w:val="32"/>
        </w:rPr>
      </w:pPr>
      <w:r>
        <w:rPr>
          <w:rFonts w:eastAsia="仿宋_GB2312"/>
          <w:color w:val="000000"/>
          <w:kern w:val="0"/>
          <w:sz w:val="32"/>
          <w:szCs w:val="32"/>
        </w:rPr>
        <w:t>九、违反自动监控管理制度类</w:t>
      </w:r>
    </w:p>
    <w:p>
      <w:pPr>
        <w:widowControl/>
        <w:spacing w:line="590" w:lineRule="exact"/>
        <w:jc w:val="left"/>
        <w:rPr>
          <w:rFonts w:eastAsia="仿宋_GB2312"/>
          <w:color w:val="000000"/>
          <w:kern w:val="0"/>
          <w:sz w:val="32"/>
          <w:szCs w:val="32"/>
        </w:rPr>
      </w:pPr>
      <w:r>
        <w:rPr>
          <w:rFonts w:eastAsia="仿宋_GB2312"/>
          <w:color w:val="000000"/>
          <w:kern w:val="0"/>
          <w:sz w:val="32"/>
          <w:szCs w:val="32"/>
        </w:rPr>
        <w:t>十、违反突发环境事件应急管理制度类</w:t>
      </w:r>
    </w:p>
    <w:p>
      <w:pPr>
        <w:widowControl/>
        <w:spacing w:line="590" w:lineRule="exact"/>
        <w:jc w:val="left"/>
        <w:rPr>
          <w:rFonts w:eastAsia="仿宋_GB2312"/>
          <w:color w:val="000000"/>
          <w:kern w:val="0"/>
          <w:sz w:val="32"/>
          <w:szCs w:val="32"/>
        </w:rPr>
      </w:pPr>
      <w:r>
        <w:rPr>
          <w:rFonts w:eastAsia="仿宋_GB2312"/>
          <w:color w:val="000000"/>
          <w:kern w:val="0"/>
          <w:sz w:val="32"/>
          <w:szCs w:val="32"/>
        </w:rPr>
        <w:t>十一、其他违反大气污染防治管理制度类</w:t>
      </w:r>
    </w:p>
    <w:p>
      <w:pPr>
        <w:widowControl/>
        <w:spacing w:line="590" w:lineRule="exact"/>
        <w:jc w:val="left"/>
        <w:rPr>
          <w:rFonts w:eastAsia="仿宋_GB2312"/>
          <w:color w:val="000000"/>
          <w:kern w:val="0"/>
          <w:sz w:val="32"/>
          <w:szCs w:val="32"/>
        </w:rPr>
      </w:pPr>
      <w:r>
        <w:rPr>
          <w:rFonts w:eastAsia="仿宋_GB2312"/>
          <w:color w:val="000000"/>
          <w:kern w:val="0"/>
          <w:sz w:val="32"/>
          <w:szCs w:val="32"/>
        </w:rPr>
        <w:t>十二、其他违反水污染防治管理制度类</w:t>
      </w:r>
    </w:p>
    <w:p>
      <w:pPr>
        <w:widowControl/>
        <w:spacing w:line="590" w:lineRule="exact"/>
        <w:jc w:val="left"/>
        <w:rPr>
          <w:rFonts w:eastAsia="仿宋_GB2312"/>
          <w:color w:val="000000"/>
          <w:kern w:val="0"/>
          <w:sz w:val="32"/>
          <w:szCs w:val="32"/>
        </w:rPr>
      </w:pPr>
      <w:r>
        <w:rPr>
          <w:rFonts w:eastAsia="仿宋_GB2312"/>
          <w:color w:val="000000"/>
          <w:kern w:val="0"/>
          <w:sz w:val="32"/>
          <w:szCs w:val="32"/>
        </w:rPr>
        <w:t>十三、其他违反海洋污染防治管理制度类</w:t>
      </w:r>
    </w:p>
    <w:p>
      <w:pPr>
        <w:widowControl/>
        <w:spacing w:line="590" w:lineRule="exact"/>
        <w:jc w:val="left"/>
        <w:rPr>
          <w:rFonts w:eastAsia="仿宋_GB2312"/>
          <w:color w:val="000000"/>
          <w:kern w:val="0"/>
          <w:sz w:val="32"/>
          <w:szCs w:val="32"/>
        </w:rPr>
      </w:pPr>
      <w:r>
        <w:rPr>
          <w:rFonts w:eastAsia="仿宋_GB2312"/>
          <w:color w:val="000000"/>
          <w:kern w:val="0"/>
          <w:sz w:val="32"/>
          <w:szCs w:val="32"/>
        </w:rPr>
        <w:t>十四、其他违反固体废物污染防治管理制度类</w:t>
      </w:r>
    </w:p>
    <w:p>
      <w:pPr>
        <w:widowControl/>
        <w:spacing w:line="590" w:lineRule="exact"/>
        <w:jc w:val="left"/>
        <w:rPr>
          <w:rFonts w:eastAsia="仿宋_GB2312"/>
          <w:color w:val="000000"/>
          <w:kern w:val="0"/>
          <w:sz w:val="32"/>
          <w:szCs w:val="32"/>
        </w:rPr>
      </w:pPr>
      <w:r>
        <w:rPr>
          <w:rFonts w:eastAsia="仿宋_GB2312"/>
          <w:color w:val="000000"/>
          <w:kern w:val="0"/>
          <w:sz w:val="32"/>
          <w:szCs w:val="32"/>
        </w:rPr>
        <w:t>十五、其他违反环境噪声污染防治管理制度类</w:t>
      </w:r>
    </w:p>
    <w:p>
      <w:pPr>
        <w:widowControl/>
        <w:spacing w:line="590" w:lineRule="exact"/>
        <w:jc w:val="left"/>
        <w:rPr>
          <w:rFonts w:eastAsia="仿宋_GB2312"/>
          <w:color w:val="000000"/>
          <w:kern w:val="0"/>
          <w:sz w:val="32"/>
          <w:szCs w:val="32"/>
        </w:rPr>
      </w:pPr>
      <w:r>
        <w:rPr>
          <w:rFonts w:hint="eastAsia" w:eastAsia="仿宋_GB2312"/>
          <w:color w:val="000000"/>
          <w:kern w:val="0"/>
          <w:sz w:val="32"/>
          <w:szCs w:val="32"/>
        </w:rPr>
        <w:t>十六、其他违反土壤污染防治管理制度类</w:t>
      </w:r>
    </w:p>
    <w:p>
      <w:pPr>
        <w:widowControl/>
        <w:spacing w:line="590" w:lineRule="exact"/>
        <w:jc w:val="left"/>
        <w:rPr>
          <w:rFonts w:eastAsia="仿宋_GB2312"/>
          <w:color w:val="000000"/>
          <w:sz w:val="44"/>
          <w:szCs w:val="44"/>
        </w:rPr>
      </w:pPr>
      <w:r>
        <w:rPr>
          <w:rFonts w:eastAsia="仿宋_GB2312"/>
          <w:color w:val="000000"/>
          <w:kern w:val="0"/>
          <w:sz w:val="32"/>
          <w:szCs w:val="32"/>
        </w:rPr>
        <w:t>十</w:t>
      </w:r>
      <w:r>
        <w:rPr>
          <w:rFonts w:hint="eastAsia" w:eastAsia="仿宋_GB2312"/>
          <w:color w:val="000000"/>
          <w:kern w:val="0"/>
          <w:sz w:val="32"/>
          <w:szCs w:val="32"/>
        </w:rPr>
        <w:t>七</w:t>
      </w:r>
      <w:r>
        <w:rPr>
          <w:rFonts w:eastAsia="仿宋_GB2312"/>
          <w:color w:val="000000"/>
          <w:kern w:val="0"/>
          <w:sz w:val="32"/>
          <w:szCs w:val="32"/>
        </w:rPr>
        <w:t>、其他类</w:t>
      </w:r>
    </w:p>
    <w:p>
      <w:pPr>
        <w:widowControl/>
        <w:spacing w:line="590" w:lineRule="exact"/>
        <w:rPr>
          <w:rFonts w:ascii="方正小标宋简体" w:hAnsi="仿宋" w:eastAsia="方正小标宋简体"/>
          <w:color w:val="000000"/>
          <w:sz w:val="44"/>
          <w:szCs w:val="44"/>
        </w:rPr>
        <w:sectPr>
          <w:footerReference r:id="rId3" w:type="default"/>
          <w:footerReference r:id="rId4" w:type="even"/>
          <w:pgSz w:w="11906" w:h="16838"/>
          <w:pgMar w:top="2098" w:right="1247" w:bottom="1758" w:left="1588" w:header="1134" w:footer="1503" w:gutter="0"/>
          <w:cols w:space="720" w:num="1"/>
          <w:docGrid w:type="lines" w:linePitch="312" w:charSpace="0"/>
        </w:sectPr>
      </w:pPr>
    </w:p>
    <w:p>
      <w:pPr>
        <w:widowControl/>
        <w:spacing w:line="590" w:lineRule="exact"/>
        <w:jc w:val="center"/>
        <w:rPr>
          <w:rFonts w:ascii="方正小标宋简体" w:hAnsi="仿宋" w:eastAsia="方正小标宋简体"/>
          <w:color w:val="000000"/>
          <w:sz w:val="44"/>
          <w:szCs w:val="44"/>
        </w:rPr>
      </w:pPr>
      <w:r>
        <w:rPr>
          <w:rFonts w:hint="eastAsia" w:ascii="方正小标宋简体" w:hAnsi="仿宋" w:eastAsia="方正小标宋简体"/>
          <w:color w:val="000000"/>
          <w:sz w:val="44"/>
          <w:szCs w:val="44"/>
        </w:rPr>
        <w:t>东莞市环境行政处罚自由裁量权标准</w:t>
      </w:r>
    </w:p>
    <w:p>
      <w:pPr>
        <w:tabs>
          <w:tab w:val="left" w:pos="6579"/>
        </w:tabs>
        <w:spacing w:line="590" w:lineRule="exact"/>
        <w:jc w:val="center"/>
        <w:rPr>
          <w:rFonts w:ascii="仿宋" w:hAnsi="仿宋" w:eastAsia="仿宋"/>
          <w:color w:val="000000"/>
          <w:sz w:val="32"/>
          <w:szCs w:val="32"/>
        </w:rPr>
      </w:pPr>
    </w:p>
    <w:tbl>
      <w:tblPr>
        <w:tblStyle w:val="12"/>
        <w:tblW w:w="224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9"/>
        <w:gridCol w:w="2835"/>
        <w:gridCol w:w="4598"/>
        <w:gridCol w:w="4535"/>
        <w:gridCol w:w="1053"/>
        <w:gridCol w:w="3482"/>
        <w:gridCol w:w="3402"/>
        <w:gridCol w:w="1684"/>
        <w:gridCol w:w="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7" w:type="dxa"/>
          <w:trHeight w:val="551" w:hRule="atLeast"/>
          <w:tblHeader/>
          <w:jc w:val="center"/>
        </w:trPr>
        <w:tc>
          <w:tcPr>
            <w:tcW w:w="22428" w:type="dxa"/>
            <w:gridSpan w:val="8"/>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b w:val="0"/>
                <w:color w:val="000000"/>
                <w:sz w:val="24"/>
                <w:szCs w:val="24"/>
              </w:rPr>
            </w:pPr>
            <w:bookmarkStart w:id="0" w:name="_Toc523928549"/>
            <w:bookmarkStart w:id="1" w:name="_Toc525919123"/>
            <w:r>
              <w:rPr>
                <w:rFonts w:ascii="Times New Roman" w:hAnsi="宋体"/>
                <w:b w:val="0"/>
                <w:color w:val="000000"/>
                <w:sz w:val="24"/>
                <w:szCs w:val="24"/>
              </w:rPr>
              <w:t>一、违反建设项目环境影响评价管理制度类</w:t>
            </w:r>
            <w:bookmarkEnd w:id="0"/>
            <w:bookmarkEnd w:id="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jc w:val="center"/>
        </w:trPr>
        <w:tc>
          <w:tcPr>
            <w:tcW w:w="83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hAnsi="黑体" w:eastAsia="黑体"/>
                <w:color w:val="000000"/>
                <w:kern w:val="0"/>
                <w:sz w:val="24"/>
              </w:rPr>
              <w:t>序号</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hAnsi="黑体" w:eastAsia="黑体"/>
                <w:color w:val="000000"/>
                <w:kern w:val="0"/>
                <w:sz w:val="24"/>
              </w:rPr>
              <w:t>违法行为</w:t>
            </w:r>
          </w:p>
        </w:tc>
        <w:tc>
          <w:tcPr>
            <w:tcW w:w="459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hAnsi="黑体" w:eastAsia="黑体"/>
                <w:color w:val="000000"/>
                <w:kern w:val="0"/>
                <w:sz w:val="24"/>
              </w:rPr>
              <w:t>违反规定</w:t>
            </w:r>
          </w:p>
        </w:tc>
        <w:tc>
          <w:tcPr>
            <w:tcW w:w="45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hAnsi="黑体" w:eastAsia="黑体"/>
                <w:color w:val="000000"/>
                <w:kern w:val="0"/>
                <w:sz w:val="24"/>
              </w:rPr>
              <w:t>处罚依据</w:t>
            </w:r>
          </w:p>
        </w:tc>
        <w:tc>
          <w:tcPr>
            <w:tcW w:w="4535"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hAnsi="黑体" w:eastAsia="黑体"/>
                <w:color w:val="000000"/>
                <w:kern w:val="0"/>
                <w:sz w:val="24"/>
              </w:rPr>
              <w:t>违法情节</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hAnsi="黑体" w:eastAsia="黑体"/>
                <w:color w:val="000000"/>
                <w:kern w:val="0"/>
                <w:sz w:val="24"/>
              </w:rPr>
              <w:t>裁量标准或措施</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hAnsi="黑体" w:eastAsia="黑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jc w:val="center"/>
        </w:trPr>
        <w:tc>
          <w:tcPr>
            <w:tcW w:w="8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 w:val="24"/>
              </w:rPr>
            </w:pPr>
            <w:r>
              <w:rPr>
                <w:color w:val="000000"/>
                <w:kern w:val="0"/>
                <w:sz w:val="24"/>
              </w:rPr>
              <w:t>1.1</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1、</w:t>
            </w:r>
            <w:r>
              <w:rPr>
                <w:rFonts w:ascii="宋体" w:hAnsi="宋体"/>
                <w:color w:val="000000"/>
                <w:kern w:val="0"/>
                <w:sz w:val="24"/>
              </w:rPr>
              <w:t>未依法报批环境影响评价书或报告表，擅自开工建设的</w:t>
            </w:r>
          </w:p>
          <w:p>
            <w:pPr>
              <w:widowControl/>
              <w:spacing w:line="300" w:lineRule="exact"/>
              <w:jc w:val="left"/>
              <w:rPr>
                <w:rFonts w:ascii="宋体" w:hAnsi="宋体"/>
                <w:color w:val="000000"/>
                <w:kern w:val="0"/>
                <w:sz w:val="24"/>
              </w:rPr>
            </w:pPr>
            <w:r>
              <w:rPr>
                <w:rFonts w:hint="eastAsia" w:ascii="宋体" w:hAnsi="宋体"/>
                <w:color w:val="000000"/>
                <w:kern w:val="0"/>
                <w:sz w:val="24"/>
              </w:rPr>
              <w:t>2、</w:t>
            </w:r>
            <w:r>
              <w:rPr>
                <w:rFonts w:ascii="宋体" w:hAnsi="宋体"/>
                <w:color w:val="000000"/>
                <w:kern w:val="0"/>
                <w:sz w:val="24"/>
              </w:rPr>
              <w:t>环境影响评价书或报告表后未经批准或未经原审批部门同意擅自开工建设的</w:t>
            </w:r>
          </w:p>
          <w:p>
            <w:pPr>
              <w:widowControl/>
              <w:spacing w:line="300" w:lineRule="exact"/>
              <w:jc w:val="left"/>
              <w:rPr>
                <w:rFonts w:ascii="宋体" w:hAnsi="宋体"/>
                <w:color w:val="000000"/>
                <w:kern w:val="0"/>
                <w:sz w:val="24"/>
              </w:rPr>
            </w:pPr>
            <w:r>
              <w:rPr>
                <w:rFonts w:hint="eastAsia" w:ascii="宋体" w:hAnsi="宋体"/>
                <w:color w:val="000000"/>
                <w:kern w:val="0"/>
                <w:sz w:val="24"/>
              </w:rPr>
              <w:t>3、</w:t>
            </w:r>
            <w:r>
              <w:rPr>
                <w:rFonts w:ascii="宋体" w:hAnsi="宋体"/>
                <w:color w:val="000000"/>
                <w:kern w:val="0"/>
                <w:sz w:val="24"/>
              </w:rPr>
              <w:t>海岸工程建设项目未依法进行环境影响评价的</w:t>
            </w:r>
          </w:p>
          <w:p>
            <w:pPr>
              <w:widowControl/>
              <w:spacing w:line="300" w:lineRule="exact"/>
              <w:jc w:val="left"/>
              <w:rPr>
                <w:rFonts w:hAnsi="宋体"/>
                <w:color w:val="FF0000"/>
                <w:kern w:val="0"/>
                <w:sz w:val="24"/>
              </w:rPr>
            </w:pPr>
          </w:p>
        </w:tc>
        <w:tc>
          <w:tcPr>
            <w:tcW w:w="459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1、</w:t>
            </w:r>
            <w:r>
              <w:rPr>
                <w:rFonts w:ascii="宋体" w:hAnsi="宋体"/>
                <w:color w:val="000000"/>
                <w:kern w:val="0"/>
                <w:sz w:val="24"/>
              </w:rPr>
              <w:t>《中华人民共和国环境影响评价法》第二十二条：“建设项目的环境影响报告书、报告表，由建设单位按照国务院的规定报有审批权的环境保护行政主管部门审批。”</w:t>
            </w:r>
          </w:p>
          <w:p>
            <w:pPr>
              <w:widowControl/>
              <w:spacing w:line="300" w:lineRule="exact"/>
              <w:jc w:val="left"/>
              <w:rPr>
                <w:rFonts w:ascii="宋体" w:hAnsi="宋体"/>
                <w:color w:val="000000"/>
                <w:kern w:val="0"/>
                <w:sz w:val="24"/>
              </w:rPr>
            </w:pPr>
            <w:r>
              <w:rPr>
                <w:rFonts w:ascii="宋体" w:hAnsi="宋体"/>
                <w:color w:val="000000"/>
                <w:kern w:val="0"/>
                <w:sz w:val="24"/>
              </w:rPr>
              <w:t>第二十五条：“建设项目的环境影响评价文件未依法经审批部门审查或者审查后未予批准的，建设单位不得开工建设。”</w:t>
            </w:r>
          </w:p>
          <w:p>
            <w:pPr>
              <w:widowControl/>
              <w:spacing w:line="300" w:lineRule="exact"/>
              <w:jc w:val="left"/>
              <w:rPr>
                <w:rFonts w:ascii="宋体" w:hAnsi="宋体"/>
                <w:color w:val="000000"/>
                <w:kern w:val="0"/>
                <w:sz w:val="24"/>
              </w:rPr>
            </w:pPr>
            <w:r>
              <w:rPr>
                <w:rFonts w:hint="eastAsia" w:ascii="宋体" w:hAnsi="宋体"/>
                <w:color w:val="000000"/>
                <w:kern w:val="0"/>
                <w:sz w:val="24"/>
              </w:rPr>
              <w:t>2</w:t>
            </w:r>
            <w:r>
              <w:rPr>
                <w:rFonts w:ascii="宋体" w:hAnsi="宋体"/>
                <w:color w:val="000000"/>
                <w:kern w:val="0"/>
                <w:sz w:val="24"/>
              </w:rPr>
              <w:t>、《中华人民共和国环境影响评价法》第二十四条：“建设项目的环境影响评价文件经批准后，建设项目的性质、规模、地点、采用的生产工艺或者防治污染、防止生态破坏的措施发生重大变动的，建设单位应当重新报批建设项目的环境影响评价文件。</w:t>
            </w:r>
            <w:r>
              <w:rPr>
                <w:rFonts w:ascii="宋体" w:hAnsi="宋体"/>
                <w:color w:val="000000"/>
                <w:kern w:val="0"/>
                <w:sz w:val="24"/>
              </w:rPr>
              <w:br w:type="textWrapping"/>
            </w:r>
            <w:r>
              <w:rPr>
                <w:rFonts w:ascii="宋体" w:hAnsi="宋体"/>
                <w:color w:val="000000"/>
                <w:kern w:val="0"/>
                <w:sz w:val="24"/>
              </w:rPr>
              <w:t>　　建设项目的环境影响评价文件自批准之日起超过五年，方决定该项目开工建设的，其环境影响评价文件应当报原审批部门重新审核；原审批部门应当自收到建设项目环境影响评价文件之日起十日内，将审核意见书面通知建设单位。”</w:t>
            </w:r>
          </w:p>
          <w:p>
            <w:pPr>
              <w:widowControl/>
              <w:spacing w:line="300" w:lineRule="exact"/>
              <w:jc w:val="left"/>
              <w:rPr>
                <w:rFonts w:ascii="宋体" w:hAnsi="宋体"/>
                <w:color w:val="000000"/>
                <w:kern w:val="0"/>
                <w:sz w:val="24"/>
              </w:rPr>
            </w:pPr>
            <w:r>
              <w:rPr>
                <w:rFonts w:ascii="宋体" w:hAnsi="宋体"/>
                <w:color w:val="000000"/>
                <w:kern w:val="0"/>
                <w:sz w:val="24"/>
              </w:rPr>
              <w:t xml:space="preserve"> </w:t>
            </w:r>
            <w:r>
              <w:rPr>
                <w:rFonts w:hint="eastAsia" w:ascii="宋体" w:hAnsi="宋体"/>
                <w:color w:val="000000"/>
                <w:kern w:val="0"/>
                <w:sz w:val="24"/>
              </w:rPr>
              <w:t>3</w:t>
            </w:r>
            <w:r>
              <w:rPr>
                <w:rFonts w:ascii="宋体" w:hAnsi="宋体"/>
                <w:color w:val="000000"/>
                <w:kern w:val="0"/>
                <w:sz w:val="24"/>
              </w:rPr>
              <w:t xml:space="preserve">、《中华人民共和国环境影响评价法》第二十五条：“建设项目的环境影响评价文件未依法经审批部门审查或者审查后未予批准的，建设单位不得开工建设。” </w:t>
            </w:r>
          </w:p>
          <w:p>
            <w:pPr>
              <w:widowControl/>
              <w:spacing w:line="300" w:lineRule="exact"/>
              <w:jc w:val="left"/>
              <w:rPr>
                <w:rFonts w:ascii="宋体" w:hAnsi="宋体"/>
                <w:color w:val="000000"/>
                <w:kern w:val="0"/>
                <w:sz w:val="24"/>
              </w:rPr>
            </w:pPr>
            <w:r>
              <w:rPr>
                <w:rFonts w:hint="eastAsia" w:ascii="宋体" w:hAnsi="宋体"/>
                <w:color w:val="000000"/>
                <w:kern w:val="0"/>
                <w:sz w:val="24"/>
              </w:rPr>
              <w:t>4、</w:t>
            </w:r>
            <w:r>
              <w:rPr>
                <w:rFonts w:ascii="宋体" w:hAnsi="宋体"/>
                <w:color w:val="000000"/>
                <w:kern w:val="0"/>
                <w:sz w:val="24"/>
              </w:rPr>
              <w:t>《中华人民共和国海洋环境保护法》第四十三条：“海岸工程建设项目单位，必须对海洋环境进行科学调查，根据自然条件和社会条件，合理选址，编制环境影响报告书（表）。在建设项目开工前，将环境影响报告书（表）报环境保护行政主管部门审查批准。”</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1、</w:t>
            </w:r>
            <w:r>
              <w:rPr>
                <w:rFonts w:ascii="宋体" w:hAnsi="宋体"/>
                <w:color w:val="000000"/>
                <w:kern w:val="0"/>
                <w:sz w:val="24"/>
              </w:rPr>
              <w:t>《中华人民共和国环境影响评价法》第三十一条第一款：“建设单位未依法报批建设项目环境影响报告书、报告表，或者未依照本法第二十四条的规定重新报批或者报请重新审核环境影响报告书、报告表，擅自开工建设的，由县级以上环境保护行政主管部门责令停止建设，根据违法情节和危害后果，处建设项目总投资额百分之一以上百分之五以下的罚款，并可以责令恢复原状;对建设单位直接负责的主管人员和其他直接责任人员，依法给予行政处分。”</w:t>
            </w:r>
          </w:p>
          <w:p>
            <w:pPr>
              <w:widowControl/>
              <w:spacing w:line="300" w:lineRule="exact"/>
              <w:jc w:val="left"/>
              <w:rPr>
                <w:rFonts w:ascii="宋体" w:hAnsi="宋体"/>
                <w:color w:val="000000"/>
                <w:kern w:val="0"/>
                <w:sz w:val="24"/>
              </w:rPr>
            </w:pPr>
            <w:r>
              <w:rPr>
                <w:rFonts w:hint="eastAsia" w:ascii="宋体" w:hAnsi="宋体"/>
                <w:color w:val="000000"/>
                <w:kern w:val="0"/>
                <w:sz w:val="24"/>
              </w:rPr>
              <w:t>2、</w:t>
            </w:r>
            <w:r>
              <w:rPr>
                <w:rFonts w:ascii="宋体" w:hAnsi="宋体"/>
                <w:color w:val="000000"/>
                <w:kern w:val="0"/>
                <w:sz w:val="24"/>
              </w:rPr>
              <w:t>《中华人民共和国环境影响评价法》第三十一条第二款：“建设项目环境影响报告书、报告表未经批准或者未经原审批部门重新审核同意，建设单位擅自开工建设的，依照前款的规定处罚、处分。”</w:t>
            </w:r>
          </w:p>
          <w:p>
            <w:pPr>
              <w:widowControl/>
              <w:spacing w:line="300" w:lineRule="exact"/>
              <w:jc w:val="left"/>
              <w:rPr>
                <w:color w:val="000000"/>
                <w:kern w:val="0"/>
                <w:sz w:val="24"/>
              </w:rPr>
            </w:pPr>
            <w:r>
              <w:rPr>
                <w:rFonts w:hint="eastAsia" w:ascii="宋体" w:hAnsi="宋体"/>
                <w:color w:val="000000"/>
                <w:kern w:val="0"/>
                <w:sz w:val="24"/>
              </w:rPr>
              <w:t>3、</w:t>
            </w:r>
            <w:r>
              <w:rPr>
                <w:rFonts w:ascii="宋体" w:hAnsi="宋体"/>
                <w:color w:val="000000"/>
                <w:kern w:val="0"/>
                <w:sz w:val="24"/>
              </w:rPr>
              <w:t>《中华人民共和国海洋环境保护法》第七十九条：“海岸工程建设项目未依法进行环境影响评价的，依照《中华人民共和国环境影响评价法》的规定处理。”</w:t>
            </w:r>
          </w:p>
        </w:tc>
        <w:tc>
          <w:tcPr>
            <w:tcW w:w="1053" w:type="dxa"/>
            <w:vMerge w:val="restart"/>
            <w:tcBorders>
              <w:top w:val="single" w:color="auto" w:sz="4" w:space="0"/>
              <w:left w:val="single" w:color="auto" w:sz="4" w:space="0"/>
              <w:right w:val="single" w:color="auto" w:sz="4" w:space="0"/>
            </w:tcBorders>
            <w:vAlign w:val="center"/>
          </w:tcPr>
          <w:p>
            <w:pPr>
              <w:spacing w:line="300" w:lineRule="exact"/>
              <w:rPr>
                <w:color w:val="000000"/>
                <w:kern w:val="0"/>
                <w:sz w:val="24"/>
              </w:rPr>
            </w:pPr>
            <w:r>
              <w:rPr>
                <w:rFonts w:hint="eastAsia"/>
                <w:color w:val="000000"/>
                <w:kern w:val="0"/>
                <w:sz w:val="24"/>
              </w:rPr>
              <w:t>编制报告表的项目</w:t>
            </w:r>
          </w:p>
        </w:tc>
        <w:tc>
          <w:tcPr>
            <w:tcW w:w="3482" w:type="dxa"/>
            <w:tcBorders>
              <w:top w:val="single" w:color="auto" w:sz="4" w:space="0"/>
              <w:left w:val="single" w:color="auto" w:sz="4" w:space="0"/>
              <w:right w:val="single" w:color="auto" w:sz="4" w:space="0"/>
            </w:tcBorders>
            <w:vAlign w:val="center"/>
          </w:tcPr>
          <w:p>
            <w:pPr>
              <w:spacing w:line="300" w:lineRule="exact"/>
              <w:rPr>
                <w:color w:val="000000"/>
                <w:kern w:val="0"/>
                <w:sz w:val="24"/>
              </w:rPr>
            </w:pPr>
            <w:r>
              <w:rPr>
                <w:rFonts w:hAnsi="宋体"/>
                <w:color w:val="000000"/>
                <w:kern w:val="0"/>
                <w:sz w:val="24"/>
              </w:rPr>
              <w:t>主体工程未建设完成</w:t>
            </w:r>
            <w:r>
              <w:rPr>
                <w:rFonts w:hint="eastAsia" w:hAnsi="宋体"/>
                <w:color w:val="000000"/>
                <w:kern w:val="0"/>
                <w:sz w:val="24"/>
              </w:rPr>
              <w:t>或虽已建成没投入使用的</w:t>
            </w:r>
          </w:p>
        </w:tc>
        <w:tc>
          <w:tcPr>
            <w:tcW w:w="3402" w:type="dxa"/>
            <w:tcBorders>
              <w:top w:val="single" w:color="auto" w:sz="4" w:space="0"/>
              <w:left w:val="single" w:color="auto" w:sz="4" w:space="0"/>
              <w:right w:val="single" w:color="auto" w:sz="4" w:space="0"/>
            </w:tcBorders>
            <w:vAlign w:val="center"/>
          </w:tcPr>
          <w:p>
            <w:pPr>
              <w:spacing w:line="300" w:lineRule="exact"/>
              <w:rPr>
                <w:color w:val="000000"/>
                <w:kern w:val="0"/>
                <w:sz w:val="24"/>
              </w:rPr>
            </w:pPr>
            <w:r>
              <w:rPr>
                <w:rFonts w:hAnsi="宋体"/>
                <w:color w:val="000000"/>
                <w:kern w:val="0"/>
                <w:sz w:val="24"/>
              </w:rPr>
              <w:t>处建设项目总投资额百分之</w:t>
            </w:r>
            <w:r>
              <w:rPr>
                <w:rFonts w:hint="eastAsia" w:hAnsi="宋体"/>
                <w:color w:val="000000"/>
                <w:kern w:val="0"/>
                <w:sz w:val="24"/>
              </w:rPr>
              <w:t>一</w:t>
            </w:r>
            <w:r>
              <w:rPr>
                <w:rFonts w:hAnsi="宋体"/>
                <w:color w:val="000000"/>
                <w:kern w:val="0"/>
                <w:sz w:val="24"/>
              </w:rPr>
              <w:t>以上百分之</w:t>
            </w:r>
            <w:r>
              <w:rPr>
                <w:rFonts w:hint="eastAsia" w:hAnsi="宋体"/>
                <w:color w:val="000000"/>
                <w:kern w:val="0"/>
                <w:sz w:val="24"/>
              </w:rPr>
              <w:t>二</w:t>
            </w:r>
            <w:r>
              <w:rPr>
                <w:rFonts w:hAnsi="宋体"/>
                <w:color w:val="000000"/>
                <w:kern w:val="0"/>
                <w:sz w:val="24"/>
              </w:rPr>
              <w:t>以下的罚款</w:t>
            </w:r>
          </w:p>
        </w:tc>
        <w:tc>
          <w:tcPr>
            <w:tcW w:w="170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Ansi="宋体"/>
                <w:color w:val="000000"/>
                <w:kern w:val="0"/>
                <w:sz w:val="24"/>
              </w:rPr>
              <w:t>并可责令恢复原状</w:t>
            </w:r>
          </w:p>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8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45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1053" w:type="dxa"/>
            <w:vMerge w:val="continue"/>
            <w:tcBorders>
              <w:left w:val="single" w:color="auto" w:sz="4" w:space="0"/>
              <w:right w:val="single" w:color="auto" w:sz="4" w:space="0"/>
            </w:tcBorders>
            <w:vAlign w:val="center"/>
          </w:tcPr>
          <w:p>
            <w:pPr>
              <w:spacing w:line="300" w:lineRule="exact"/>
              <w:rPr>
                <w:color w:val="000000"/>
                <w:kern w:val="0"/>
                <w:sz w:val="24"/>
              </w:rPr>
            </w:pPr>
          </w:p>
        </w:tc>
        <w:tc>
          <w:tcPr>
            <w:tcW w:w="3482" w:type="dxa"/>
            <w:tcBorders>
              <w:top w:val="single" w:color="auto" w:sz="4" w:space="0"/>
              <w:left w:val="single" w:color="auto" w:sz="4" w:space="0"/>
              <w:right w:val="single" w:color="auto" w:sz="4" w:space="0"/>
            </w:tcBorders>
            <w:vAlign w:val="center"/>
          </w:tcPr>
          <w:p>
            <w:pPr>
              <w:spacing w:line="300" w:lineRule="exact"/>
              <w:rPr>
                <w:color w:val="000000"/>
                <w:kern w:val="0"/>
                <w:sz w:val="24"/>
              </w:rPr>
            </w:pPr>
            <w:r>
              <w:rPr>
                <w:rFonts w:hAnsi="宋体"/>
                <w:color w:val="000000"/>
                <w:kern w:val="0"/>
                <w:sz w:val="24"/>
              </w:rPr>
              <w:t>主体工程已投入生产或者使用</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00" w:lineRule="exact"/>
              <w:rPr>
                <w:rFonts w:hAnsi="宋体"/>
                <w:color w:val="000000"/>
                <w:kern w:val="0"/>
                <w:sz w:val="24"/>
              </w:rPr>
            </w:pPr>
            <w:r>
              <w:rPr>
                <w:rFonts w:hAnsi="宋体"/>
                <w:color w:val="000000"/>
                <w:kern w:val="0"/>
                <w:sz w:val="24"/>
              </w:rPr>
              <w:t>处建设项目总投资额百分之</w:t>
            </w:r>
            <w:r>
              <w:rPr>
                <w:rFonts w:hint="eastAsia" w:hAnsi="宋体"/>
                <w:color w:val="000000"/>
                <w:kern w:val="0"/>
                <w:sz w:val="24"/>
              </w:rPr>
              <w:t>二</w:t>
            </w:r>
            <w:r>
              <w:rPr>
                <w:rFonts w:hAnsi="宋体"/>
                <w:color w:val="000000"/>
                <w:kern w:val="0"/>
                <w:sz w:val="24"/>
              </w:rPr>
              <w:t>以上百分之</w:t>
            </w:r>
            <w:r>
              <w:rPr>
                <w:rFonts w:hint="eastAsia" w:hAnsi="宋体"/>
                <w:color w:val="000000"/>
                <w:kern w:val="0"/>
                <w:sz w:val="24"/>
              </w:rPr>
              <w:t>三</w:t>
            </w:r>
            <w:r>
              <w:rPr>
                <w:rFonts w:hAnsi="宋体"/>
                <w:color w:val="000000"/>
                <w:kern w:val="0"/>
                <w:sz w:val="24"/>
              </w:rPr>
              <w:t>以下的罚款</w:t>
            </w:r>
          </w:p>
        </w:tc>
        <w:tc>
          <w:tcPr>
            <w:tcW w:w="1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8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45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1053" w:type="dxa"/>
            <w:vMerge w:val="restart"/>
            <w:tcBorders>
              <w:left w:val="single" w:color="auto" w:sz="4" w:space="0"/>
              <w:right w:val="single" w:color="auto" w:sz="4" w:space="0"/>
            </w:tcBorders>
            <w:vAlign w:val="center"/>
          </w:tcPr>
          <w:p>
            <w:pPr>
              <w:spacing w:line="300" w:lineRule="exact"/>
              <w:rPr>
                <w:color w:val="000000"/>
                <w:kern w:val="0"/>
                <w:sz w:val="24"/>
              </w:rPr>
            </w:pPr>
            <w:r>
              <w:rPr>
                <w:rFonts w:hint="eastAsia"/>
                <w:color w:val="000000"/>
                <w:kern w:val="0"/>
                <w:sz w:val="24"/>
              </w:rPr>
              <w:t>编制报告书的项目</w:t>
            </w:r>
          </w:p>
        </w:tc>
        <w:tc>
          <w:tcPr>
            <w:tcW w:w="3482" w:type="dxa"/>
            <w:tcBorders>
              <w:left w:val="single" w:color="auto" w:sz="4" w:space="0"/>
              <w:right w:val="single" w:color="auto" w:sz="4" w:space="0"/>
            </w:tcBorders>
            <w:vAlign w:val="center"/>
          </w:tcPr>
          <w:p>
            <w:pPr>
              <w:spacing w:line="300" w:lineRule="exact"/>
              <w:rPr>
                <w:color w:val="000000"/>
                <w:kern w:val="0"/>
                <w:sz w:val="24"/>
              </w:rPr>
            </w:pPr>
            <w:r>
              <w:rPr>
                <w:rFonts w:hAnsi="宋体"/>
                <w:color w:val="000000"/>
                <w:kern w:val="0"/>
                <w:sz w:val="24"/>
              </w:rPr>
              <w:t>主体工程未建设完成</w:t>
            </w:r>
            <w:r>
              <w:rPr>
                <w:rFonts w:hint="eastAsia" w:hAnsi="宋体"/>
                <w:color w:val="000000"/>
                <w:kern w:val="0"/>
                <w:sz w:val="24"/>
              </w:rPr>
              <w:t>或虽已建成没投入使用的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00" w:lineRule="exact"/>
              <w:rPr>
                <w:color w:val="000000"/>
                <w:kern w:val="0"/>
                <w:sz w:val="24"/>
              </w:rPr>
            </w:pPr>
            <w:r>
              <w:rPr>
                <w:rFonts w:hAnsi="宋体"/>
                <w:color w:val="000000"/>
                <w:kern w:val="0"/>
                <w:sz w:val="24"/>
              </w:rPr>
              <w:t>处建设项目总投资额百分之</w:t>
            </w:r>
            <w:r>
              <w:rPr>
                <w:rFonts w:hint="eastAsia" w:hAnsi="宋体"/>
                <w:color w:val="000000"/>
                <w:kern w:val="0"/>
                <w:sz w:val="24"/>
              </w:rPr>
              <w:t>二</w:t>
            </w:r>
            <w:r>
              <w:rPr>
                <w:rFonts w:hAnsi="宋体"/>
                <w:color w:val="000000"/>
                <w:kern w:val="0"/>
                <w:sz w:val="24"/>
              </w:rPr>
              <w:t>以上百分之</w:t>
            </w:r>
            <w:r>
              <w:rPr>
                <w:rFonts w:hint="eastAsia" w:hAnsi="宋体"/>
                <w:color w:val="000000"/>
                <w:kern w:val="0"/>
                <w:sz w:val="24"/>
              </w:rPr>
              <w:t>三</w:t>
            </w:r>
            <w:r>
              <w:rPr>
                <w:rFonts w:hAnsi="宋体"/>
                <w:color w:val="000000"/>
                <w:kern w:val="0"/>
                <w:sz w:val="24"/>
              </w:rPr>
              <w:t>以下的罚款</w:t>
            </w:r>
          </w:p>
        </w:tc>
        <w:tc>
          <w:tcPr>
            <w:tcW w:w="1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jc w:val="center"/>
        </w:trPr>
        <w:tc>
          <w:tcPr>
            <w:tcW w:w="8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45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1053" w:type="dxa"/>
            <w:vMerge w:val="continue"/>
            <w:tcBorders>
              <w:left w:val="single" w:color="auto" w:sz="4" w:space="0"/>
              <w:right w:val="single" w:color="auto" w:sz="4" w:space="0"/>
            </w:tcBorders>
            <w:vAlign w:val="center"/>
          </w:tcPr>
          <w:p>
            <w:pPr>
              <w:spacing w:line="300" w:lineRule="exact"/>
              <w:rPr>
                <w:color w:val="000000"/>
                <w:kern w:val="0"/>
                <w:sz w:val="24"/>
              </w:rPr>
            </w:pPr>
          </w:p>
        </w:tc>
        <w:tc>
          <w:tcPr>
            <w:tcW w:w="3482" w:type="dxa"/>
            <w:tcBorders>
              <w:left w:val="single" w:color="auto" w:sz="4" w:space="0"/>
              <w:right w:val="single" w:color="auto" w:sz="4" w:space="0"/>
            </w:tcBorders>
            <w:vAlign w:val="center"/>
          </w:tcPr>
          <w:p>
            <w:pPr>
              <w:spacing w:line="300" w:lineRule="exact"/>
              <w:rPr>
                <w:color w:val="000000"/>
                <w:kern w:val="0"/>
                <w:sz w:val="24"/>
              </w:rPr>
            </w:pPr>
            <w:r>
              <w:rPr>
                <w:rFonts w:hAnsi="宋体"/>
                <w:color w:val="000000"/>
                <w:kern w:val="0"/>
                <w:sz w:val="24"/>
              </w:rPr>
              <w:t>主体工程已投入生产或者使用</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00" w:lineRule="exact"/>
              <w:rPr>
                <w:color w:val="000000"/>
                <w:kern w:val="0"/>
                <w:sz w:val="24"/>
              </w:rPr>
            </w:pPr>
            <w:r>
              <w:rPr>
                <w:rFonts w:hAnsi="宋体"/>
                <w:color w:val="000000"/>
                <w:kern w:val="0"/>
                <w:sz w:val="24"/>
              </w:rPr>
              <w:t>处建设项目总投资额百分之</w:t>
            </w:r>
            <w:r>
              <w:rPr>
                <w:rFonts w:hint="eastAsia" w:hAnsi="宋体"/>
                <w:color w:val="000000"/>
                <w:kern w:val="0"/>
                <w:sz w:val="24"/>
              </w:rPr>
              <w:t>三</w:t>
            </w:r>
            <w:r>
              <w:rPr>
                <w:rFonts w:hAnsi="宋体"/>
                <w:color w:val="000000"/>
                <w:kern w:val="0"/>
                <w:sz w:val="24"/>
              </w:rPr>
              <w:t>以上百分之</w:t>
            </w:r>
            <w:r>
              <w:rPr>
                <w:rFonts w:hint="eastAsia" w:hAnsi="宋体"/>
                <w:color w:val="000000"/>
                <w:kern w:val="0"/>
                <w:sz w:val="24"/>
              </w:rPr>
              <w:t>四</w:t>
            </w:r>
            <w:r>
              <w:rPr>
                <w:rFonts w:hAnsi="宋体"/>
                <w:color w:val="000000"/>
                <w:kern w:val="0"/>
                <w:sz w:val="24"/>
              </w:rPr>
              <w:t>以下的罚款</w:t>
            </w:r>
          </w:p>
        </w:tc>
        <w:tc>
          <w:tcPr>
            <w:tcW w:w="1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9" w:hRule="atLeast"/>
          <w:jc w:val="center"/>
        </w:trPr>
        <w:tc>
          <w:tcPr>
            <w:tcW w:w="8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45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4535" w:type="dxa"/>
            <w:gridSpan w:val="2"/>
            <w:tcBorders>
              <w:left w:val="single" w:color="auto" w:sz="4" w:space="0"/>
              <w:bottom w:val="single" w:color="auto" w:sz="4" w:space="0"/>
              <w:right w:val="single" w:color="auto" w:sz="4" w:space="0"/>
            </w:tcBorders>
            <w:vAlign w:val="center"/>
          </w:tcPr>
          <w:p>
            <w:pPr>
              <w:spacing w:line="300" w:lineRule="exact"/>
              <w:rPr>
                <w:color w:val="000000"/>
                <w:kern w:val="0"/>
                <w:sz w:val="24"/>
              </w:rPr>
            </w:pPr>
            <w:r>
              <w:rPr>
                <w:rFonts w:hint="eastAsia"/>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00" w:lineRule="exact"/>
              <w:rPr>
                <w:color w:val="000000"/>
                <w:kern w:val="0"/>
                <w:sz w:val="24"/>
              </w:rPr>
            </w:pPr>
            <w:r>
              <w:rPr>
                <w:rFonts w:hAnsi="宋体"/>
                <w:color w:val="000000"/>
                <w:kern w:val="0"/>
                <w:sz w:val="24"/>
              </w:rPr>
              <w:t>处建设项目总投资额百分之四以上的罚款</w:t>
            </w:r>
          </w:p>
        </w:tc>
        <w:tc>
          <w:tcPr>
            <w:tcW w:w="1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atLeast"/>
          <w:jc w:val="center"/>
        </w:trPr>
        <w:tc>
          <w:tcPr>
            <w:tcW w:w="839" w:type="dxa"/>
            <w:vMerge w:val="restart"/>
            <w:tcBorders>
              <w:top w:val="single" w:color="auto" w:sz="4" w:space="0"/>
              <w:left w:val="single" w:color="auto" w:sz="4" w:space="0"/>
              <w:right w:val="single" w:color="auto" w:sz="4" w:space="0"/>
            </w:tcBorders>
            <w:vAlign w:val="center"/>
          </w:tcPr>
          <w:p>
            <w:pPr>
              <w:widowControl/>
              <w:spacing w:line="260" w:lineRule="exact"/>
              <w:jc w:val="center"/>
              <w:rPr>
                <w:rFonts w:ascii="宋体" w:hAnsi="宋体"/>
                <w:color w:val="000000"/>
                <w:kern w:val="0"/>
                <w:sz w:val="24"/>
              </w:rPr>
            </w:pPr>
            <w:r>
              <w:rPr>
                <w:rFonts w:ascii="宋体" w:hAnsi="宋体"/>
                <w:color w:val="000000"/>
                <w:kern w:val="0"/>
                <w:sz w:val="24"/>
              </w:rPr>
              <w:t>1.</w:t>
            </w:r>
            <w:r>
              <w:rPr>
                <w:rFonts w:hint="eastAsia" w:ascii="宋体" w:hAnsi="宋体"/>
                <w:color w:val="000000"/>
                <w:kern w:val="0"/>
                <w:sz w:val="24"/>
              </w:rPr>
              <w:t>2</w:t>
            </w:r>
          </w:p>
        </w:tc>
        <w:tc>
          <w:tcPr>
            <w:tcW w:w="2835" w:type="dxa"/>
            <w:vMerge w:val="restart"/>
            <w:tcBorders>
              <w:top w:val="single" w:color="auto" w:sz="4" w:space="0"/>
              <w:left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未依法备案环境影响登记表的</w:t>
            </w:r>
          </w:p>
        </w:tc>
        <w:tc>
          <w:tcPr>
            <w:tcW w:w="4598" w:type="dxa"/>
            <w:vMerge w:val="restart"/>
            <w:tcBorders>
              <w:top w:val="single" w:color="auto" w:sz="4" w:space="0"/>
              <w:left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1、《中华人民共和国环境影响评价法》第二十二条第四款：“国家对环境影响登记表实行备案管理。”</w:t>
            </w:r>
          </w:p>
          <w:p>
            <w:pPr>
              <w:widowControl/>
              <w:spacing w:line="260" w:lineRule="exact"/>
              <w:jc w:val="left"/>
              <w:rPr>
                <w:rFonts w:ascii="宋体" w:hAnsi="宋体"/>
                <w:color w:val="000000"/>
                <w:kern w:val="0"/>
                <w:sz w:val="24"/>
              </w:rPr>
            </w:pPr>
            <w:r>
              <w:rPr>
                <w:rFonts w:ascii="宋体" w:hAnsi="宋体"/>
                <w:color w:val="000000"/>
                <w:kern w:val="0"/>
                <w:sz w:val="24"/>
              </w:rPr>
              <w:t>2、《建设项目环境影响登记表备案管理办法》第三条：“填报环境影响登记表的建设项目，建设单位应当依照本办法规定，办理环境影响登记表备案手续。”</w:t>
            </w:r>
          </w:p>
          <w:p>
            <w:pPr>
              <w:widowControl/>
              <w:spacing w:line="260" w:lineRule="exact"/>
              <w:jc w:val="left"/>
              <w:rPr>
                <w:rFonts w:ascii="宋体" w:hAnsi="宋体"/>
                <w:color w:val="000000"/>
                <w:kern w:val="0"/>
                <w:sz w:val="24"/>
              </w:rPr>
            </w:pPr>
            <w:r>
              <w:rPr>
                <w:rFonts w:hint="eastAsia" w:ascii="宋体" w:hAnsi="宋体"/>
                <w:color w:val="000000"/>
                <w:kern w:val="0"/>
                <w:sz w:val="24"/>
              </w:rPr>
              <w:t>3、《广东省环境保护条例》第二十九条第三款：“</w:t>
            </w:r>
            <w:r>
              <w:rPr>
                <w:rFonts w:ascii="微软雅黑" w:hAnsi="微软雅黑" w:eastAsia="微软雅黑" w:cs="微软雅黑"/>
                <w:color w:val="333333"/>
                <w:sz w:val="24"/>
                <w:shd w:val="clear" w:color="auto" w:fill="FFFFFF"/>
              </w:rPr>
              <w:t>建设项目的环境影响评价文件未依法经审批部门审查或者审查后未予批准的，建设单位不得开工建设</w:t>
            </w:r>
            <w:r>
              <w:rPr>
                <w:rFonts w:hint="eastAsia" w:ascii="宋体" w:hAnsi="宋体"/>
                <w:color w:val="000000"/>
                <w:kern w:val="0"/>
                <w:sz w:val="24"/>
              </w:rPr>
              <w:t>”</w:t>
            </w:r>
          </w:p>
        </w:tc>
        <w:tc>
          <w:tcPr>
            <w:tcW w:w="4535" w:type="dxa"/>
            <w:vMerge w:val="restart"/>
            <w:tcBorders>
              <w:top w:val="single" w:color="auto" w:sz="4" w:space="0"/>
              <w:left w:val="single" w:color="auto" w:sz="4" w:space="0"/>
              <w:right w:val="single" w:color="auto" w:sz="4" w:space="0"/>
            </w:tcBorders>
            <w:vAlign w:val="center"/>
          </w:tcPr>
          <w:p>
            <w:pPr>
              <w:widowControl/>
              <w:spacing w:line="260" w:lineRule="exact"/>
              <w:jc w:val="left"/>
              <w:rPr>
                <w:rFonts w:ascii="宋体" w:hAnsi="宋体"/>
                <w:color w:val="000000"/>
                <w:spacing w:val="-6"/>
                <w:kern w:val="0"/>
                <w:sz w:val="24"/>
              </w:rPr>
            </w:pPr>
            <w:r>
              <w:rPr>
                <w:rFonts w:ascii="宋体" w:hAnsi="宋体"/>
                <w:color w:val="000000"/>
                <w:spacing w:val="-6"/>
                <w:kern w:val="0"/>
                <w:sz w:val="24"/>
              </w:rPr>
              <w:t>1、《中华人民共和国环境影响评价法》第三十一条第三款：“建设单位未依法备案建设项目环境影响登记表的，由县级以上环境保护行政主管部门责令备案，处五万元以下的罚款。”</w:t>
            </w:r>
          </w:p>
          <w:p>
            <w:pPr>
              <w:widowControl/>
              <w:spacing w:line="260" w:lineRule="exact"/>
              <w:jc w:val="left"/>
              <w:rPr>
                <w:rFonts w:ascii="宋体" w:hAnsi="宋体"/>
                <w:color w:val="000000"/>
                <w:spacing w:val="-6"/>
                <w:kern w:val="0"/>
                <w:sz w:val="24"/>
              </w:rPr>
            </w:pPr>
            <w:r>
              <w:rPr>
                <w:rFonts w:ascii="宋体" w:hAnsi="宋体"/>
                <w:color w:val="000000"/>
                <w:spacing w:val="-6"/>
                <w:kern w:val="0"/>
                <w:sz w:val="24"/>
              </w:rPr>
              <w:t>2、《建设项目环境影响登记表备案管理办法》第十八条：“建设单位未依法备案建设项目环境影响登记表的，由县级环境保护主管部门根据《环境影响评价法》第三十一条第三款的规定，责令备案，处五万元以下的罚款。”</w:t>
            </w:r>
          </w:p>
          <w:p>
            <w:pPr>
              <w:widowControl/>
              <w:spacing w:line="260" w:lineRule="exact"/>
              <w:jc w:val="left"/>
              <w:rPr>
                <w:rFonts w:ascii="宋体" w:hAnsi="宋体"/>
                <w:color w:val="000000"/>
                <w:spacing w:val="-6"/>
                <w:kern w:val="0"/>
                <w:sz w:val="24"/>
              </w:rPr>
            </w:pPr>
            <w:r>
              <w:rPr>
                <w:rFonts w:hint="eastAsia" w:ascii="宋体" w:hAnsi="宋体"/>
                <w:color w:val="000000"/>
                <w:spacing w:val="-6"/>
                <w:kern w:val="0"/>
                <w:sz w:val="24"/>
              </w:rPr>
              <w:t>3、</w:t>
            </w:r>
            <w:r>
              <w:rPr>
                <w:rFonts w:hint="eastAsia" w:ascii="宋体" w:hAnsi="宋体"/>
                <w:color w:val="000000"/>
                <w:kern w:val="0"/>
                <w:sz w:val="24"/>
              </w:rPr>
              <w:t>《广东省环境保护条例》第七十二条：“违反本条例第二十九条第三款规定，建设单位未依法提交建设项目环境影响评价文件或者环境影响评价文件未经批准，擅自开工建设的，由县级以上人民政府环境保护主管部门责令停止建设，根据违法情节和危害后果，处建设项目总投资额百分之一以上百分之五以下罚款，并可以责令恢复原状；对建设单位直接负责的主管人员和其他直接责任人员，依法给予处分。建设单位未依法备案建设项目环境影响登记表的，由县级以上人民政府环境保护主管部门责令备案，处五万元以下的罚款。”</w:t>
            </w:r>
          </w:p>
        </w:tc>
        <w:tc>
          <w:tcPr>
            <w:tcW w:w="4535" w:type="dxa"/>
            <w:gridSpan w:val="2"/>
            <w:tcBorders>
              <w:top w:val="single" w:color="auto" w:sz="4" w:space="0"/>
              <w:left w:val="single" w:color="auto" w:sz="4" w:space="0"/>
              <w:right w:val="single" w:color="auto" w:sz="4" w:space="0"/>
            </w:tcBorders>
            <w:vAlign w:val="center"/>
          </w:tcPr>
          <w:p>
            <w:pPr>
              <w:spacing w:line="260" w:lineRule="exact"/>
              <w:jc w:val="left"/>
              <w:rPr>
                <w:rFonts w:ascii="宋体" w:hAnsi="宋体"/>
                <w:color w:val="000000"/>
                <w:kern w:val="0"/>
                <w:sz w:val="24"/>
              </w:rPr>
            </w:pPr>
            <w:r>
              <w:rPr>
                <w:rFonts w:hint="eastAsia" w:ascii="宋体" w:hAnsi="宋体"/>
                <w:color w:val="000000"/>
                <w:sz w:val="24"/>
              </w:rPr>
              <w:t>已投入使用，投资额在50万元以下</w:t>
            </w:r>
          </w:p>
        </w:tc>
        <w:tc>
          <w:tcPr>
            <w:tcW w:w="3402" w:type="dxa"/>
            <w:tcBorders>
              <w:top w:val="single" w:color="auto" w:sz="4" w:space="0"/>
              <w:left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w:t>
            </w:r>
            <w:r>
              <w:rPr>
                <w:rFonts w:ascii="宋体" w:hAnsi="宋体"/>
                <w:color w:val="000000"/>
                <w:kern w:val="0"/>
                <w:sz w:val="24"/>
              </w:rPr>
              <w:t>万元以</w:t>
            </w:r>
            <w:r>
              <w:rPr>
                <w:rFonts w:hint="eastAsia" w:ascii="宋体" w:hAnsi="宋体"/>
                <w:color w:val="000000"/>
                <w:kern w:val="0"/>
                <w:sz w:val="24"/>
              </w:rPr>
              <w:t>下</w:t>
            </w:r>
            <w:r>
              <w:rPr>
                <w:rFonts w:ascii="宋体" w:hAnsi="宋体"/>
                <w:color w:val="000000"/>
                <w:kern w:val="0"/>
                <w:sz w:val="24"/>
              </w:rPr>
              <w:t>罚款</w:t>
            </w:r>
          </w:p>
        </w:tc>
        <w:tc>
          <w:tcPr>
            <w:tcW w:w="1701" w:type="dxa"/>
            <w:gridSpan w:val="2"/>
            <w:vMerge w:val="restart"/>
            <w:tcBorders>
              <w:top w:val="single" w:color="auto" w:sz="4" w:space="0"/>
              <w:left w:val="single" w:color="auto" w:sz="4" w:space="0"/>
              <w:right w:val="single" w:color="auto" w:sz="4" w:space="0"/>
            </w:tcBorders>
            <w:vAlign w:val="center"/>
          </w:tcPr>
          <w:p>
            <w:pPr>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839"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98"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jc w:val="left"/>
              <w:rPr>
                <w:rFonts w:ascii="宋体" w:hAnsi="宋体"/>
                <w:color w:val="000000"/>
                <w:spacing w:val="-6"/>
                <w:kern w:val="0"/>
                <w:sz w:val="24"/>
              </w:rPr>
            </w:pPr>
          </w:p>
        </w:tc>
        <w:tc>
          <w:tcPr>
            <w:tcW w:w="4535" w:type="dxa"/>
            <w:gridSpan w:val="2"/>
            <w:tcBorders>
              <w:left w:val="single" w:color="auto" w:sz="4" w:space="0"/>
              <w:right w:val="single" w:color="auto" w:sz="4" w:space="0"/>
            </w:tcBorders>
            <w:vAlign w:val="center"/>
          </w:tcPr>
          <w:p>
            <w:pPr>
              <w:spacing w:line="260" w:lineRule="exact"/>
              <w:jc w:val="left"/>
              <w:rPr>
                <w:rFonts w:ascii="宋体" w:hAnsi="宋体"/>
                <w:color w:val="000000"/>
                <w:kern w:val="0"/>
                <w:sz w:val="24"/>
              </w:rPr>
            </w:pPr>
            <w:r>
              <w:rPr>
                <w:rFonts w:hint="eastAsia" w:ascii="宋体" w:hAnsi="宋体"/>
                <w:color w:val="000000"/>
                <w:kern w:val="0"/>
                <w:sz w:val="24"/>
              </w:rPr>
              <w:t>已投入使用，投资额在50万元以上100万元以下</w:t>
            </w:r>
          </w:p>
        </w:tc>
        <w:tc>
          <w:tcPr>
            <w:tcW w:w="3402" w:type="dxa"/>
            <w:tcBorders>
              <w:top w:val="single" w:color="auto" w:sz="4" w:space="0"/>
              <w:left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w:t>
            </w:r>
            <w:r>
              <w:rPr>
                <w:rFonts w:ascii="宋体" w:hAnsi="宋体"/>
                <w:color w:val="000000"/>
                <w:kern w:val="0"/>
                <w:sz w:val="24"/>
              </w:rPr>
              <w:t>万元以上</w:t>
            </w:r>
            <w:r>
              <w:rPr>
                <w:rFonts w:hint="eastAsia" w:ascii="宋体" w:hAnsi="宋体"/>
                <w:color w:val="000000"/>
                <w:kern w:val="0"/>
                <w:sz w:val="24"/>
              </w:rPr>
              <w:t>2</w:t>
            </w:r>
            <w:r>
              <w:rPr>
                <w:rFonts w:ascii="宋体" w:hAnsi="宋体"/>
                <w:color w:val="000000"/>
                <w:kern w:val="0"/>
                <w:sz w:val="24"/>
              </w:rPr>
              <w:t>万元以下罚款</w:t>
            </w:r>
          </w:p>
        </w:tc>
        <w:tc>
          <w:tcPr>
            <w:tcW w:w="1701" w:type="dxa"/>
            <w:gridSpan w:val="2"/>
            <w:vMerge w:val="continue"/>
            <w:tcBorders>
              <w:left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jc w:val="center"/>
        </w:trPr>
        <w:tc>
          <w:tcPr>
            <w:tcW w:w="839"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98"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jc w:val="left"/>
              <w:rPr>
                <w:rFonts w:ascii="宋体" w:hAnsi="宋体"/>
                <w:color w:val="000000"/>
                <w:spacing w:val="-6"/>
                <w:kern w:val="0"/>
                <w:sz w:val="24"/>
              </w:rPr>
            </w:pPr>
          </w:p>
        </w:tc>
        <w:tc>
          <w:tcPr>
            <w:tcW w:w="4535" w:type="dxa"/>
            <w:gridSpan w:val="2"/>
            <w:tcBorders>
              <w:left w:val="single" w:color="auto" w:sz="4" w:space="0"/>
              <w:right w:val="single" w:color="auto" w:sz="4" w:space="0"/>
            </w:tcBorders>
            <w:vAlign w:val="center"/>
          </w:tcPr>
          <w:p>
            <w:pPr>
              <w:spacing w:line="260" w:lineRule="exact"/>
              <w:jc w:val="left"/>
              <w:rPr>
                <w:rFonts w:ascii="宋体" w:hAnsi="宋体"/>
                <w:color w:val="000000"/>
                <w:kern w:val="0"/>
                <w:sz w:val="24"/>
              </w:rPr>
            </w:pPr>
            <w:r>
              <w:rPr>
                <w:rFonts w:hint="eastAsia" w:ascii="宋体" w:hAnsi="宋体"/>
                <w:color w:val="000000"/>
                <w:sz w:val="24"/>
              </w:rPr>
              <w:t>已投入使用，投资额在100万元以上500万元以下</w:t>
            </w:r>
          </w:p>
        </w:tc>
        <w:tc>
          <w:tcPr>
            <w:tcW w:w="3402" w:type="dxa"/>
            <w:tcBorders>
              <w:top w:val="single" w:color="auto" w:sz="4" w:space="0"/>
              <w:left w:val="single" w:color="auto" w:sz="4" w:space="0"/>
              <w:right w:val="single" w:color="auto" w:sz="4" w:space="0"/>
            </w:tcBorders>
            <w:vAlign w:val="center"/>
          </w:tcPr>
          <w:p>
            <w:pPr>
              <w:spacing w:line="260" w:lineRule="exac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w:t>
            </w:r>
            <w:r>
              <w:rPr>
                <w:rFonts w:ascii="宋体" w:hAnsi="宋体"/>
                <w:color w:val="000000"/>
                <w:kern w:val="0"/>
                <w:sz w:val="24"/>
              </w:rPr>
              <w:t>万元以上3万元以下罚款</w:t>
            </w:r>
          </w:p>
        </w:tc>
        <w:tc>
          <w:tcPr>
            <w:tcW w:w="1701" w:type="dxa"/>
            <w:gridSpan w:val="2"/>
            <w:vMerge w:val="continue"/>
            <w:tcBorders>
              <w:left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jc w:val="center"/>
        </w:trPr>
        <w:tc>
          <w:tcPr>
            <w:tcW w:w="839"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98"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jc w:val="left"/>
              <w:rPr>
                <w:rFonts w:ascii="宋体" w:hAnsi="宋体"/>
                <w:color w:val="000000"/>
                <w:spacing w:val="-6"/>
                <w:kern w:val="0"/>
                <w:sz w:val="24"/>
              </w:rPr>
            </w:pPr>
          </w:p>
        </w:tc>
        <w:tc>
          <w:tcPr>
            <w:tcW w:w="4535" w:type="dxa"/>
            <w:gridSpan w:val="2"/>
            <w:tcBorders>
              <w:left w:val="single" w:color="auto" w:sz="4" w:space="0"/>
              <w:right w:val="single" w:color="auto" w:sz="4" w:space="0"/>
            </w:tcBorders>
            <w:vAlign w:val="center"/>
          </w:tcPr>
          <w:p>
            <w:pPr>
              <w:spacing w:line="260" w:lineRule="exact"/>
              <w:jc w:val="left"/>
              <w:rPr>
                <w:rFonts w:ascii="宋体" w:hAnsi="宋体"/>
                <w:color w:val="000000"/>
                <w:kern w:val="0"/>
                <w:sz w:val="24"/>
              </w:rPr>
            </w:pPr>
            <w:r>
              <w:rPr>
                <w:rFonts w:hint="eastAsia" w:ascii="宋体" w:hAnsi="宋体"/>
                <w:color w:val="000000"/>
                <w:sz w:val="24"/>
              </w:rPr>
              <w:t>已投入使用，投资额在500万元以上</w:t>
            </w:r>
          </w:p>
        </w:tc>
        <w:tc>
          <w:tcPr>
            <w:tcW w:w="3402" w:type="dxa"/>
            <w:tcBorders>
              <w:top w:val="single" w:color="auto" w:sz="4" w:space="0"/>
              <w:left w:val="single" w:color="auto" w:sz="4" w:space="0"/>
              <w:right w:val="single" w:color="auto" w:sz="4" w:space="0"/>
            </w:tcBorders>
            <w:vAlign w:val="center"/>
          </w:tcPr>
          <w:p>
            <w:pPr>
              <w:spacing w:line="2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w:t>
            </w:r>
            <w:r>
              <w:rPr>
                <w:rFonts w:ascii="宋体" w:hAnsi="宋体"/>
                <w:color w:val="000000"/>
                <w:kern w:val="0"/>
                <w:sz w:val="24"/>
              </w:rPr>
              <w:t>万元以上</w:t>
            </w:r>
            <w:r>
              <w:rPr>
                <w:rFonts w:hint="eastAsia" w:ascii="宋体" w:hAnsi="宋体"/>
                <w:color w:val="000000"/>
                <w:kern w:val="0"/>
                <w:sz w:val="24"/>
              </w:rPr>
              <w:t>4</w:t>
            </w:r>
            <w:r>
              <w:rPr>
                <w:rFonts w:ascii="宋体" w:hAnsi="宋体"/>
                <w:color w:val="000000"/>
                <w:kern w:val="0"/>
                <w:sz w:val="24"/>
              </w:rPr>
              <w:t>万元以下罚款</w:t>
            </w:r>
          </w:p>
        </w:tc>
        <w:tc>
          <w:tcPr>
            <w:tcW w:w="1701" w:type="dxa"/>
            <w:gridSpan w:val="2"/>
            <w:vMerge w:val="continue"/>
            <w:tcBorders>
              <w:left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6" w:hRule="atLeast"/>
          <w:jc w:val="center"/>
        </w:trPr>
        <w:tc>
          <w:tcPr>
            <w:tcW w:w="839"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98"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jc w:val="left"/>
              <w:rPr>
                <w:rFonts w:ascii="宋体" w:hAnsi="宋体"/>
                <w:color w:val="000000"/>
                <w:spacing w:val="-6"/>
                <w:kern w:val="0"/>
                <w:sz w:val="24"/>
              </w:rPr>
            </w:pPr>
          </w:p>
        </w:tc>
        <w:tc>
          <w:tcPr>
            <w:tcW w:w="4535" w:type="dxa"/>
            <w:gridSpan w:val="2"/>
            <w:tcBorders>
              <w:left w:val="single" w:color="auto" w:sz="4" w:space="0"/>
              <w:right w:val="single" w:color="auto" w:sz="4" w:space="0"/>
            </w:tcBorders>
            <w:vAlign w:val="center"/>
          </w:tcPr>
          <w:p>
            <w:pPr>
              <w:spacing w:line="260" w:lineRule="exact"/>
              <w:jc w:val="left"/>
              <w:rPr>
                <w:rFonts w:ascii="宋体" w:hAnsi="宋体"/>
                <w:color w:val="000000"/>
                <w:kern w:val="0"/>
                <w:sz w:val="24"/>
              </w:rPr>
            </w:pPr>
            <w:r>
              <w:rPr>
                <w:rFonts w:hint="eastAsia" w:ascii="宋体" w:hAnsi="宋体"/>
                <w:color w:val="000000"/>
                <w:kern w:val="0"/>
                <w:sz w:val="24"/>
              </w:rPr>
              <w:t>已投入使用，造成严重危害后果、生态破坏或者存在其他严重情形的</w:t>
            </w:r>
          </w:p>
        </w:tc>
        <w:tc>
          <w:tcPr>
            <w:tcW w:w="3402" w:type="dxa"/>
            <w:tcBorders>
              <w:top w:val="single" w:color="auto" w:sz="4" w:space="0"/>
              <w:left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4</w:t>
            </w:r>
            <w:r>
              <w:rPr>
                <w:rFonts w:ascii="宋体" w:hAnsi="宋体"/>
                <w:color w:val="000000"/>
                <w:kern w:val="0"/>
                <w:sz w:val="24"/>
              </w:rPr>
              <w:t>万元以上</w:t>
            </w:r>
            <w:r>
              <w:rPr>
                <w:rFonts w:hint="eastAsia" w:ascii="宋体" w:hAnsi="宋体"/>
                <w:color w:val="000000"/>
                <w:kern w:val="0"/>
                <w:sz w:val="24"/>
              </w:rPr>
              <w:t>5</w:t>
            </w:r>
            <w:r>
              <w:rPr>
                <w:rFonts w:ascii="宋体" w:hAnsi="宋体"/>
                <w:color w:val="000000"/>
                <w:kern w:val="0"/>
                <w:sz w:val="24"/>
              </w:rPr>
              <w:t>万元以下罚款</w:t>
            </w:r>
          </w:p>
        </w:tc>
        <w:tc>
          <w:tcPr>
            <w:tcW w:w="1701" w:type="dxa"/>
            <w:gridSpan w:val="2"/>
            <w:vMerge w:val="continue"/>
            <w:tcBorders>
              <w:left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6" w:hRule="atLeast"/>
          <w:jc w:val="center"/>
        </w:trPr>
        <w:tc>
          <w:tcPr>
            <w:tcW w:w="8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olor w:val="000000"/>
                <w:kern w:val="0"/>
                <w:sz w:val="24"/>
              </w:rPr>
            </w:pPr>
            <w:r>
              <w:rPr>
                <w:rFonts w:ascii="宋体" w:hAnsi="宋体"/>
                <w:color w:val="000000"/>
                <w:kern w:val="0"/>
                <w:sz w:val="24"/>
              </w:rPr>
              <w:t>1.</w:t>
            </w:r>
            <w:r>
              <w:rPr>
                <w:rFonts w:hint="eastAsia" w:ascii="宋体" w:hAnsi="宋体"/>
                <w:color w:val="000000"/>
                <w:kern w:val="0"/>
                <w:sz w:val="24"/>
              </w:rPr>
              <w:t>3</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技术机构违规向建设单位、从事环境影响评价工作的单位收取费用的</w:t>
            </w:r>
          </w:p>
        </w:tc>
        <w:tc>
          <w:tcPr>
            <w:tcW w:w="459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建设项目环境保护管理条例》第九条第三款：“环境保护行政主管部门可以组织技术机构对建设项目环境影响报告书、环境影响报告表进行技术评估，并承担相应费用；技术机构应当对其提出的技术评估意见负责，不得向建设单位、从事环境影响评价工作的单位收取任何费用。”</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建设项目环境保护管理条例》第二十四条：“违反本条例规定，技术机构向建设单位、从事环境影响评价工作的单位收取费用的，由县级以上环境保护行政主管部门责令退还所收费用，处所收费用1倍以上3倍以下的罚款。”</w:t>
            </w:r>
          </w:p>
        </w:tc>
        <w:tc>
          <w:tcPr>
            <w:tcW w:w="4535"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初犯的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olor w:val="000000"/>
                <w:kern w:val="0"/>
                <w:sz w:val="24"/>
                <w:highlight w:val="yellow"/>
              </w:rPr>
            </w:pPr>
            <w:r>
              <w:rPr>
                <w:rFonts w:ascii="宋体" w:hAnsi="宋体"/>
                <w:color w:val="000000"/>
                <w:kern w:val="0"/>
                <w:sz w:val="24"/>
              </w:rPr>
              <w:t>处所收费用1倍以上2倍以下罚款</w:t>
            </w:r>
          </w:p>
        </w:tc>
        <w:tc>
          <w:tcPr>
            <w:tcW w:w="170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0" w:hRule="atLeast"/>
          <w:jc w:val="center"/>
        </w:trPr>
        <w:tc>
          <w:tcPr>
            <w:tcW w:w="8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highlight w:val="yellow"/>
              </w:rPr>
            </w:pPr>
          </w:p>
        </w:tc>
        <w:tc>
          <w:tcPr>
            <w:tcW w:w="45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highlight w:val="yellow"/>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highlight w:val="yellow"/>
              </w:rPr>
            </w:pPr>
          </w:p>
        </w:tc>
        <w:tc>
          <w:tcPr>
            <w:tcW w:w="4535"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再犯的</w:t>
            </w:r>
          </w:p>
        </w:tc>
        <w:tc>
          <w:tcPr>
            <w:tcW w:w="34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kern w:val="0"/>
                <w:sz w:val="24"/>
              </w:rPr>
            </w:pPr>
            <w:r>
              <w:rPr>
                <w:rFonts w:ascii="宋体" w:hAnsi="宋体"/>
                <w:color w:val="000000"/>
                <w:kern w:val="0"/>
                <w:sz w:val="24"/>
              </w:rPr>
              <w:t>处所收费用2倍以上</w:t>
            </w:r>
            <w:r>
              <w:rPr>
                <w:rFonts w:hint="eastAsia" w:ascii="宋体" w:hAnsi="宋体"/>
                <w:color w:val="000000"/>
                <w:kern w:val="0"/>
                <w:sz w:val="24"/>
              </w:rPr>
              <w:t>3</w:t>
            </w:r>
            <w:r>
              <w:rPr>
                <w:rFonts w:ascii="宋体" w:hAnsi="宋体"/>
                <w:color w:val="000000"/>
                <w:kern w:val="0"/>
                <w:sz w:val="24"/>
              </w:rPr>
              <w:t>倍以下的罚款</w:t>
            </w:r>
          </w:p>
        </w:tc>
        <w:tc>
          <w:tcPr>
            <w:tcW w:w="1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 w:hRule="atLeast"/>
          <w:jc w:val="center"/>
        </w:trPr>
        <w:tc>
          <w:tcPr>
            <w:tcW w:w="83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center"/>
              <w:rPr>
                <w:rFonts w:ascii="宋体" w:hAnsi="宋体"/>
                <w:color w:val="000000"/>
                <w:kern w:val="0"/>
                <w:sz w:val="24"/>
              </w:rPr>
            </w:pPr>
            <w:r>
              <w:rPr>
                <w:rFonts w:ascii="宋体" w:hAnsi="宋体"/>
                <w:color w:val="000000"/>
                <w:kern w:val="0"/>
                <w:sz w:val="24"/>
              </w:rPr>
              <w:t>1.</w:t>
            </w:r>
            <w:r>
              <w:rPr>
                <w:rFonts w:hint="eastAsia" w:ascii="宋体" w:hAnsi="宋体"/>
                <w:color w:val="000000"/>
                <w:kern w:val="0"/>
                <w:sz w:val="24"/>
              </w:rPr>
              <w:t>4</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从事建设项目环境影响评价工作的单位在环境影响评价工作中弄虚作假的</w:t>
            </w:r>
          </w:p>
        </w:tc>
        <w:tc>
          <w:tcPr>
            <w:tcW w:w="459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《建设项目环境保护管理条例》</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《建设项目环境保护管理条例》第二十五条：“从事建设项目环境影响评价工作的单位，在环境影响评价工作中弄虚作假的，由县级以上环境保护行政主管部门处所收费用1倍以上3倍以下的罚款。”</w:t>
            </w:r>
          </w:p>
        </w:tc>
        <w:tc>
          <w:tcPr>
            <w:tcW w:w="4535"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涉及报告表类项目的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处所收费用1倍以上2倍以下罚款</w:t>
            </w:r>
          </w:p>
        </w:tc>
        <w:tc>
          <w:tcPr>
            <w:tcW w:w="170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jc w:val="center"/>
        </w:trPr>
        <w:tc>
          <w:tcPr>
            <w:tcW w:w="83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9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gridSpan w:val="2"/>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涉及报告书类项目的</w:t>
            </w:r>
          </w:p>
        </w:tc>
        <w:tc>
          <w:tcPr>
            <w:tcW w:w="34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kern w:val="0"/>
                <w:sz w:val="24"/>
              </w:rPr>
            </w:pPr>
            <w:r>
              <w:rPr>
                <w:rFonts w:ascii="宋体" w:hAnsi="宋体"/>
                <w:color w:val="000000"/>
                <w:kern w:val="0"/>
                <w:sz w:val="24"/>
              </w:rPr>
              <w:t>处所收费用</w:t>
            </w:r>
            <w:r>
              <w:rPr>
                <w:rFonts w:hint="eastAsia" w:ascii="宋体" w:hAnsi="宋体"/>
                <w:color w:val="000000"/>
                <w:kern w:val="0"/>
                <w:sz w:val="24"/>
              </w:rPr>
              <w:t>2</w:t>
            </w:r>
            <w:r>
              <w:rPr>
                <w:rFonts w:ascii="宋体" w:hAnsi="宋体"/>
                <w:color w:val="000000"/>
                <w:kern w:val="0"/>
                <w:sz w:val="24"/>
              </w:rPr>
              <w:t>倍以上</w:t>
            </w:r>
            <w:r>
              <w:rPr>
                <w:rFonts w:hint="eastAsia" w:ascii="宋体" w:hAnsi="宋体"/>
                <w:color w:val="000000"/>
                <w:kern w:val="0"/>
                <w:sz w:val="24"/>
              </w:rPr>
              <w:t>3</w:t>
            </w:r>
            <w:r>
              <w:rPr>
                <w:rFonts w:ascii="宋体" w:hAnsi="宋体"/>
                <w:color w:val="000000"/>
                <w:kern w:val="0"/>
                <w:sz w:val="24"/>
              </w:rPr>
              <w:t>倍以下的罚款</w:t>
            </w:r>
          </w:p>
        </w:tc>
        <w:tc>
          <w:tcPr>
            <w:tcW w:w="1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bl>
    <w:p>
      <w:pPr>
        <w:spacing w:line="20" w:lineRule="exact"/>
        <w:rPr>
          <w:rFonts w:ascii="宋体" w:hAnsi="宋体"/>
          <w:color w:val="000000"/>
          <w:szCs w:val="21"/>
        </w:rPr>
      </w:pPr>
    </w:p>
    <w:p>
      <w:pPr>
        <w:rPr>
          <w:bCs/>
          <w:color w:val="000000"/>
        </w:rPr>
      </w:pPr>
    </w:p>
    <w:p>
      <w:pPr>
        <w:rPr>
          <w:color w:val="000000"/>
        </w:rPr>
      </w:pPr>
    </w:p>
    <w:tbl>
      <w:tblPr>
        <w:tblStyle w:val="12"/>
        <w:tblW w:w="223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
        <w:gridCol w:w="2835"/>
        <w:gridCol w:w="4535"/>
        <w:gridCol w:w="4535"/>
        <w:gridCol w:w="386"/>
        <w:gridCol w:w="426"/>
        <w:gridCol w:w="1134"/>
        <w:gridCol w:w="2589"/>
        <w:gridCol w:w="3402"/>
        <w:gridCol w:w="1663"/>
        <w:gridCol w:w="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8" w:type="dxa"/>
          <w:trHeight w:val="70" w:hRule="atLeast"/>
          <w:tblHeader/>
          <w:jc w:val="center"/>
        </w:trPr>
        <w:tc>
          <w:tcPr>
            <w:tcW w:w="22323" w:type="dxa"/>
            <w:gridSpan w:val="10"/>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b w:val="0"/>
                <w:color w:val="000000"/>
                <w:sz w:val="24"/>
                <w:szCs w:val="24"/>
              </w:rPr>
            </w:pPr>
            <w:r>
              <w:rPr>
                <w:rFonts w:ascii="Times New Roman" w:hAnsi="宋体"/>
                <w:b w:val="0"/>
                <w:color w:val="000000"/>
                <w:sz w:val="24"/>
                <w:szCs w:val="24"/>
              </w:rPr>
              <w:t>二、违反建设项目环境保护</w:t>
            </w:r>
            <w:r>
              <w:rPr>
                <w:rFonts w:ascii="Times New Roman" w:hAnsi="Times New Roman"/>
                <w:b w:val="0"/>
                <w:color w:val="000000"/>
                <w:sz w:val="24"/>
                <w:szCs w:val="24"/>
              </w:rPr>
              <w:t>“</w:t>
            </w:r>
            <w:r>
              <w:rPr>
                <w:rFonts w:ascii="Times New Roman" w:hAnsi="宋体"/>
                <w:b w:val="0"/>
                <w:color w:val="000000"/>
                <w:sz w:val="24"/>
                <w:szCs w:val="24"/>
              </w:rPr>
              <w:t>三同时</w:t>
            </w:r>
            <w:r>
              <w:rPr>
                <w:rFonts w:ascii="Times New Roman" w:hAnsi="Times New Roman"/>
                <w:b w:val="0"/>
                <w:color w:val="000000"/>
                <w:sz w:val="24"/>
                <w:szCs w:val="24"/>
              </w:rPr>
              <w:t>”</w:t>
            </w:r>
            <w:r>
              <w:rPr>
                <w:rFonts w:ascii="Times New Roman" w:hAnsi="宋体"/>
                <w:b w:val="0"/>
                <w:color w:val="000000"/>
                <w:sz w:val="24"/>
                <w:szCs w:val="24"/>
              </w:rPr>
              <w:t>制度类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tblHeader/>
          <w:jc w:val="center"/>
        </w:trPr>
        <w:tc>
          <w:tcPr>
            <w:tcW w:w="818"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hAnsi="黑体" w:eastAsia="黑体"/>
                <w:color w:val="000000"/>
                <w:kern w:val="0"/>
                <w:sz w:val="24"/>
              </w:rPr>
              <w:t>序号</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hAnsi="黑体" w:eastAsia="黑体"/>
                <w:color w:val="000000"/>
                <w:kern w:val="0"/>
                <w:sz w:val="24"/>
              </w:rPr>
              <w:t>违法行为</w:t>
            </w:r>
          </w:p>
        </w:tc>
        <w:tc>
          <w:tcPr>
            <w:tcW w:w="45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hAnsi="黑体" w:eastAsia="黑体"/>
                <w:color w:val="000000"/>
                <w:kern w:val="0"/>
                <w:sz w:val="24"/>
              </w:rPr>
              <w:t>违反规定</w:t>
            </w:r>
          </w:p>
        </w:tc>
        <w:tc>
          <w:tcPr>
            <w:tcW w:w="45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hAnsi="黑体" w:eastAsia="黑体"/>
                <w:color w:val="000000"/>
                <w:kern w:val="0"/>
                <w:sz w:val="24"/>
              </w:rPr>
              <w:t>处罚依据</w:t>
            </w:r>
          </w:p>
        </w:tc>
        <w:tc>
          <w:tcPr>
            <w:tcW w:w="4535" w:type="dxa"/>
            <w:gridSpan w:val="4"/>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hAnsi="黑体" w:eastAsia="黑体"/>
                <w:color w:val="000000"/>
                <w:kern w:val="0"/>
                <w:sz w:val="24"/>
              </w:rPr>
              <w:t>裁量情节</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hAnsi="黑体" w:eastAsia="黑体"/>
                <w:color w:val="000000"/>
                <w:kern w:val="0"/>
                <w:sz w:val="24"/>
              </w:rPr>
              <w:t>裁量标准或措施</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hAnsi="黑体" w:eastAsia="黑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818" w:type="dxa"/>
            <w:vMerge w:val="restart"/>
            <w:tcBorders>
              <w:top w:val="single" w:color="auto" w:sz="4" w:space="0"/>
              <w:left w:val="single" w:color="auto" w:sz="4" w:space="0"/>
              <w:right w:val="single" w:color="auto" w:sz="4" w:space="0"/>
            </w:tcBorders>
            <w:vAlign w:val="center"/>
          </w:tcPr>
          <w:p>
            <w:pPr>
              <w:widowControl/>
              <w:spacing w:line="260" w:lineRule="exact"/>
              <w:jc w:val="center"/>
              <w:rPr>
                <w:rFonts w:ascii="宋体" w:hAnsi="宋体"/>
                <w:color w:val="000000"/>
                <w:kern w:val="0"/>
                <w:sz w:val="24"/>
              </w:rPr>
            </w:pPr>
            <w:r>
              <w:rPr>
                <w:rFonts w:ascii="宋体" w:hAnsi="宋体"/>
                <w:color w:val="000000"/>
                <w:kern w:val="0"/>
                <w:sz w:val="24"/>
              </w:rPr>
              <w:t>2.1</w:t>
            </w:r>
          </w:p>
        </w:tc>
        <w:tc>
          <w:tcPr>
            <w:tcW w:w="2835" w:type="dxa"/>
            <w:vMerge w:val="restart"/>
            <w:tcBorders>
              <w:top w:val="single" w:color="auto" w:sz="4" w:space="0"/>
              <w:left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需要配套建设的环境保护设施未建成、未经验收或者验收不合格，建设项目即投入生产或者使用，或者在环境保护设施验收中弄虚作假的</w:t>
            </w:r>
          </w:p>
        </w:tc>
        <w:tc>
          <w:tcPr>
            <w:tcW w:w="4535" w:type="dxa"/>
            <w:vMerge w:val="restart"/>
            <w:tcBorders>
              <w:top w:val="single" w:color="auto" w:sz="4" w:space="0"/>
              <w:left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建设项目环境保护管理条例》第十九条：“编制环境影响报告书、环境影响报告表的建设项目，其配套建设的环境保护设施经验收合格，方可投入生产或者使用；未经验收或者验收不合格的，不得投入生产或者使用。</w:t>
            </w:r>
          </w:p>
          <w:p>
            <w:pPr>
              <w:widowControl/>
              <w:spacing w:line="260" w:lineRule="exact"/>
              <w:ind w:firstLine="465"/>
              <w:jc w:val="left"/>
              <w:rPr>
                <w:rFonts w:ascii="宋体" w:hAnsi="宋体"/>
                <w:color w:val="000000"/>
                <w:kern w:val="0"/>
                <w:sz w:val="24"/>
              </w:rPr>
            </w:pPr>
            <w:r>
              <w:rPr>
                <w:rFonts w:ascii="宋体" w:hAnsi="宋体"/>
                <w:color w:val="000000"/>
                <w:kern w:val="0"/>
                <w:sz w:val="24"/>
              </w:rPr>
              <w:t>前款规定的建设项目投入生产或者使用后，应当按照国务院环境保护行政主管部门的规定开展环境影响后评价。”</w:t>
            </w:r>
          </w:p>
          <w:p>
            <w:pPr>
              <w:widowControl/>
              <w:spacing w:line="260" w:lineRule="exact"/>
              <w:ind w:firstLine="465"/>
              <w:jc w:val="left"/>
              <w:rPr>
                <w:rFonts w:ascii="宋体" w:hAnsi="宋体"/>
                <w:color w:val="000000"/>
                <w:kern w:val="0"/>
                <w:sz w:val="24"/>
              </w:rPr>
            </w:pPr>
          </w:p>
        </w:tc>
        <w:tc>
          <w:tcPr>
            <w:tcW w:w="4535" w:type="dxa"/>
            <w:vMerge w:val="restart"/>
            <w:tcBorders>
              <w:top w:val="single" w:color="auto" w:sz="4" w:space="0"/>
              <w:left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tc>
        <w:tc>
          <w:tcPr>
            <w:tcW w:w="386" w:type="dxa"/>
            <w:vMerge w:val="restart"/>
            <w:tcBorders>
              <w:top w:val="single" w:color="auto" w:sz="4" w:space="0"/>
              <w:left w:val="single" w:color="auto" w:sz="4" w:space="0"/>
              <w:right w:val="single" w:color="auto" w:sz="4" w:space="0"/>
            </w:tcBorders>
            <w:vAlign w:val="center"/>
          </w:tcPr>
          <w:p>
            <w:pPr>
              <w:spacing w:line="300" w:lineRule="exact"/>
              <w:rPr>
                <w:rFonts w:ascii="宋体" w:hAnsi="宋体"/>
                <w:color w:val="000000"/>
                <w:kern w:val="0"/>
                <w:sz w:val="24"/>
              </w:rPr>
            </w:pPr>
            <w:r>
              <w:rPr>
                <w:rFonts w:hint="eastAsia" w:ascii="宋体" w:hAnsi="宋体"/>
                <w:color w:val="000000"/>
                <w:kern w:val="0"/>
                <w:sz w:val="24"/>
              </w:rPr>
              <w:t>编制报告表的项目</w:t>
            </w:r>
          </w:p>
          <w:p>
            <w:pPr>
              <w:spacing w:line="260" w:lineRule="exact"/>
              <w:jc w:val="left"/>
              <w:rPr>
                <w:rFonts w:ascii="宋体" w:hAnsi="宋体"/>
                <w:color w:val="000000"/>
                <w:kern w:val="0"/>
                <w:sz w:val="24"/>
              </w:rPr>
            </w:pPr>
          </w:p>
        </w:tc>
        <w:tc>
          <w:tcPr>
            <w:tcW w:w="1560" w:type="dxa"/>
            <w:gridSpan w:val="2"/>
            <w:vMerge w:val="restart"/>
            <w:tcBorders>
              <w:top w:val="single" w:color="auto" w:sz="4" w:space="0"/>
              <w:left w:val="single" w:color="auto" w:sz="4" w:space="0"/>
              <w:right w:val="single" w:color="auto" w:sz="4" w:space="0"/>
            </w:tcBorders>
            <w:vAlign w:val="center"/>
          </w:tcPr>
          <w:p>
            <w:pPr>
              <w:spacing w:line="260" w:lineRule="exact"/>
              <w:jc w:val="left"/>
              <w:rPr>
                <w:rFonts w:ascii="宋体" w:hAnsi="宋体"/>
                <w:color w:val="000000"/>
                <w:kern w:val="0"/>
                <w:sz w:val="24"/>
              </w:rPr>
            </w:pPr>
            <w:r>
              <w:rPr>
                <w:rFonts w:hint="eastAsia" w:ascii="宋体" w:hAnsi="宋体"/>
                <w:color w:val="000000"/>
                <w:kern w:val="0"/>
                <w:sz w:val="24"/>
              </w:rPr>
              <w:t>投资额200万以下</w:t>
            </w:r>
          </w:p>
        </w:tc>
        <w:tc>
          <w:tcPr>
            <w:tcW w:w="2589" w:type="dxa"/>
            <w:tcBorders>
              <w:top w:val="single" w:color="auto" w:sz="4" w:space="0"/>
              <w:left w:val="single" w:color="auto" w:sz="4" w:space="0"/>
              <w:right w:val="single" w:color="auto" w:sz="4" w:space="0"/>
            </w:tcBorders>
            <w:vAlign w:val="center"/>
          </w:tcPr>
          <w:p>
            <w:pPr>
              <w:spacing w:line="260" w:lineRule="exact"/>
              <w:jc w:val="left"/>
              <w:rPr>
                <w:rFonts w:ascii="宋体" w:hAnsi="宋体"/>
                <w:color w:val="000000"/>
                <w:kern w:val="0"/>
                <w:sz w:val="24"/>
              </w:rPr>
            </w:pPr>
            <w:r>
              <w:rPr>
                <w:rFonts w:hint="eastAsia" w:ascii="宋体" w:hAnsi="宋体"/>
                <w:color w:val="000000"/>
                <w:kern w:val="0"/>
                <w:sz w:val="24"/>
              </w:rPr>
              <w:t>有配套建设环境保护设施</w:t>
            </w:r>
          </w:p>
        </w:tc>
        <w:tc>
          <w:tcPr>
            <w:tcW w:w="3402" w:type="dxa"/>
            <w:tcBorders>
              <w:top w:val="single" w:color="auto" w:sz="4" w:space="0"/>
              <w:left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hint="eastAsia" w:ascii="宋体" w:hAnsi="宋体"/>
                <w:color w:val="000000"/>
                <w:kern w:val="0"/>
                <w:sz w:val="24"/>
              </w:rPr>
              <w:t>处20万元以上25万元以下罚款，对主管人员处5万元以上6万元以下罚款</w:t>
            </w:r>
          </w:p>
        </w:tc>
        <w:tc>
          <w:tcPr>
            <w:tcW w:w="1701" w:type="dxa"/>
            <w:gridSpan w:val="2"/>
            <w:vMerge w:val="restart"/>
            <w:tcBorders>
              <w:top w:val="single" w:color="auto" w:sz="4" w:space="0"/>
              <w:left w:val="single" w:color="auto" w:sz="4" w:space="0"/>
              <w:right w:val="single" w:color="auto" w:sz="4" w:space="0"/>
            </w:tcBorders>
            <w:vAlign w:val="center"/>
          </w:tcPr>
          <w:p>
            <w:pPr>
              <w:widowControl/>
              <w:spacing w:line="360" w:lineRule="exact"/>
              <w:jc w:val="left"/>
              <w:rPr>
                <w:color w:val="000000"/>
                <w:spacing w:val="-6"/>
                <w:kern w:val="0"/>
                <w:sz w:val="24"/>
              </w:rPr>
            </w:pPr>
            <w:r>
              <w:rPr>
                <w:rFonts w:hAnsi="宋体"/>
                <w:color w:val="000000"/>
                <w:spacing w:val="-6"/>
                <w:kern w:val="0"/>
                <w:sz w:val="24"/>
              </w:rPr>
              <w:t>造成重大环境污染或者生态破坏的，责令停止生产或者使用，或者报经有批准权的人民政府批准，责令关闭。</w:t>
            </w:r>
          </w:p>
          <w:p>
            <w:pPr>
              <w:widowControl/>
              <w:spacing w:line="360" w:lineRule="exact"/>
              <w:jc w:val="left"/>
              <w:rPr>
                <w:color w:val="FF0000"/>
                <w:spacing w:val="-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jc w:val="center"/>
        </w:trPr>
        <w:tc>
          <w:tcPr>
            <w:tcW w:w="818" w:type="dxa"/>
            <w:vMerge w:val="continue"/>
            <w:tcBorders>
              <w:left w:val="single" w:color="auto" w:sz="4" w:space="0"/>
              <w:right w:val="single" w:color="auto" w:sz="4" w:space="0"/>
            </w:tcBorders>
            <w:vAlign w:val="center"/>
          </w:tcPr>
          <w:p>
            <w:pPr>
              <w:widowControl/>
              <w:spacing w:line="26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386" w:type="dxa"/>
            <w:vMerge w:val="continue"/>
            <w:tcBorders>
              <w:left w:val="single" w:color="auto" w:sz="4" w:space="0"/>
              <w:right w:val="single" w:color="auto" w:sz="4" w:space="0"/>
            </w:tcBorders>
            <w:vAlign w:val="center"/>
          </w:tcPr>
          <w:p>
            <w:pPr>
              <w:spacing w:line="300" w:lineRule="exact"/>
              <w:rPr>
                <w:rFonts w:ascii="宋体" w:hAnsi="宋体"/>
                <w:color w:val="000000"/>
                <w:kern w:val="0"/>
                <w:sz w:val="24"/>
              </w:rPr>
            </w:pPr>
          </w:p>
        </w:tc>
        <w:tc>
          <w:tcPr>
            <w:tcW w:w="1560" w:type="dxa"/>
            <w:gridSpan w:val="2"/>
            <w:vMerge w:val="continue"/>
            <w:tcBorders>
              <w:left w:val="single" w:color="auto" w:sz="4" w:space="0"/>
              <w:right w:val="single" w:color="auto" w:sz="4" w:space="0"/>
            </w:tcBorders>
            <w:vAlign w:val="center"/>
          </w:tcPr>
          <w:p>
            <w:pPr>
              <w:spacing w:line="260" w:lineRule="exact"/>
              <w:jc w:val="left"/>
              <w:rPr>
                <w:rFonts w:ascii="宋体" w:hAnsi="宋体"/>
                <w:color w:val="000000"/>
                <w:kern w:val="0"/>
                <w:sz w:val="24"/>
              </w:rPr>
            </w:pPr>
          </w:p>
        </w:tc>
        <w:tc>
          <w:tcPr>
            <w:tcW w:w="2589" w:type="dxa"/>
            <w:tcBorders>
              <w:top w:val="single" w:color="auto" w:sz="4" w:space="0"/>
              <w:left w:val="single" w:color="auto" w:sz="4" w:space="0"/>
              <w:right w:val="single" w:color="auto" w:sz="4" w:space="0"/>
            </w:tcBorders>
            <w:vAlign w:val="center"/>
          </w:tcPr>
          <w:p>
            <w:pPr>
              <w:spacing w:line="260" w:lineRule="exact"/>
              <w:jc w:val="left"/>
              <w:rPr>
                <w:rFonts w:ascii="宋体" w:hAnsi="宋体"/>
                <w:color w:val="000000"/>
                <w:kern w:val="0"/>
                <w:sz w:val="24"/>
              </w:rPr>
            </w:pPr>
            <w:r>
              <w:rPr>
                <w:rFonts w:hint="eastAsia" w:ascii="宋体" w:hAnsi="宋体"/>
                <w:color w:val="000000"/>
                <w:kern w:val="0"/>
                <w:sz w:val="24"/>
              </w:rPr>
              <w:t>未配套建设环境保护设施</w:t>
            </w:r>
          </w:p>
        </w:tc>
        <w:tc>
          <w:tcPr>
            <w:tcW w:w="3402" w:type="dxa"/>
            <w:tcBorders>
              <w:left w:val="single" w:color="auto" w:sz="4" w:space="0"/>
              <w:bottom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hint="eastAsia" w:ascii="宋体" w:hAnsi="宋体"/>
                <w:color w:val="000000"/>
                <w:kern w:val="0"/>
                <w:sz w:val="24"/>
              </w:rPr>
              <w:t>处25万元以上30万元以下罚款，对主管人员处6万元以上7万元以下罚款</w:t>
            </w:r>
          </w:p>
        </w:tc>
        <w:tc>
          <w:tcPr>
            <w:tcW w:w="1701" w:type="dxa"/>
            <w:gridSpan w:val="2"/>
            <w:vMerge w:val="continue"/>
            <w:tcBorders>
              <w:left w:val="single" w:color="auto" w:sz="4" w:space="0"/>
              <w:right w:val="single" w:color="auto" w:sz="4" w:space="0"/>
            </w:tcBorders>
            <w:vAlign w:val="center"/>
          </w:tcPr>
          <w:p>
            <w:pPr>
              <w:widowControl/>
              <w:spacing w:line="360" w:lineRule="exact"/>
              <w:jc w:val="left"/>
              <w:rPr>
                <w:color w:val="000000"/>
                <w:spacing w:val="-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jc w:val="center"/>
        </w:trPr>
        <w:tc>
          <w:tcPr>
            <w:tcW w:w="818"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386" w:type="dxa"/>
            <w:vMerge w:val="continue"/>
            <w:tcBorders>
              <w:left w:val="single" w:color="auto" w:sz="4" w:space="0"/>
              <w:right w:val="single" w:color="auto" w:sz="4" w:space="0"/>
            </w:tcBorders>
            <w:vAlign w:val="center"/>
          </w:tcPr>
          <w:p>
            <w:pPr>
              <w:spacing w:line="260" w:lineRule="exact"/>
              <w:jc w:val="left"/>
              <w:rPr>
                <w:rFonts w:ascii="宋体" w:hAnsi="宋体"/>
                <w:color w:val="000000"/>
                <w:kern w:val="0"/>
                <w:sz w:val="24"/>
              </w:rPr>
            </w:pPr>
          </w:p>
        </w:tc>
        <w:tc>
          <w:tcPr>
            <w:tcW w:w="1560" w:type="dxa"/>
            <w:gridSpan w:val="2"/>
            <w:vMerge w:val="restart"/>
            <w:tcBorders>
              <w:left w:val="single" w:color="auto" w:sz="4" w:space="0"/>
              <w:right w:val="single" w:color="auto" w:sz="4" w:space="0"/>
            </w:tcBorders>
            <w:vAlign w:val="center"/>
          </w:tcPr>
          <w:p>
            <w:pPr>
              <w:spacing w:line="260" w:lineRule="exact"/>
              <w:jc w:val="left"/>
              <w:rPr>
                <w:rFonts w:ascii="宋体" w:hAnsi="宋体"/>
                <w:color w:val="000000"/>
                <w:kern w:val="0"/>
                <w:sz w:val="24"/>
              </w:rPr>
            </w:pPr>
            <w:r>
              <w:rPr>
                <w:rFonts w:hint="eastAsia" w:ascii="宋体" w:hAnsi="宋体"/>
                <w:color w:val="000000"/>
                <w:kern w:val="0"/>
                <w:sz w:val="24"/>
              </w:rPr>
              <w:t>投资额200万元以上500万元以下</w:t>
            </w:r>
          </w:p>
        </w:tc>
        <w:tc>
          <w:tcPr>
            <w:tcW w:w="2589" w:type="dxa"/>
            <w:tcBorders>
              <w:left w:val="single" w:color="auto" w:sz="4" w:space="0"/>
              <w:right w:val="single" w:color="auto" w:sz="4" w:space="0"/>
            </w:tcBorders>
            <w:vAlign w:val="center"/>
          </w:tcPr>
          <w:p>
            <w:pPr>
              <w:spacing w:line="260" w:lineRule="exact"/>
              <w:jc w:val="left"/>
              <w:rPr>
                <w:rFonts w:ascii="宋体" w:hAnsi="宋体"/>
                <w:color w:val="000000"/>
                <w:kern w:val="0"/>
                <w:sz w:val="24"/>
              </w:rPr>
            </w:pPr>
            <w:r>
              <w:rPr>
                <w:rFonts w:hint="eastAsia" w:ascii="宋体" w:hAnsi="宋体"/>
                <w:color w:val="000000"/>
                <w:kern w:val="0"/>
                <w:sz w:val="24"/>
              </w:rPr>
              <w:t>有配套建设环境保护设施</w:t>
            </w:r>
          </w:p>
        </w:tc>
        <w:tc>
          <w:tcPr>
            <w:tcW w:w="3402" w:type="dxa"/>
            <w:tcBorders>
              <w:top w:val="single" w:color="auto" w:sz="4" w:space="0"/>
              <w:left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hint="eastAsia" w:ascii="宋体" w:hAnsi="宋体"/>
                <w:color w:val="000000"/>
                <w:kern w:val="0"/>
                <w:sz w:val="24"/>
              </w:rPr>
              <w:t>处30万元以上35万元以下罚款，对主管人员处7万元以上8万元以下罚款</w:t>
            </w:r>
          </w:p>
        </w:tc>
        <w:tc>
          <w:tcPr>
            <w:tcW w:w="1701" w:type="dxa"/>
            <w:gridSpan w:val="2"/>
            <w:vMerge w:val="continue"/>
            <w:tcBorders>
              <w:left w:val="single" w:color="auto" w:sz="4" w:space="0"/>
              <w:right w:val="single" w:color="auto" w:sz="4" w:space="0"/>
            </w:tcBorders>
            <w:vAlign w:val="center"/>
          </w:tcPr>
          <w:p>
            <w:pPr>
              <w:widowControl/>
              <w:jc w:val="left"/>
              <w:rPr>
                <w:color w:val="000000"/>
                <w:spacing w:val="-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818"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386" w:type="dxa"/>
            <w:vMerge w:val="continue"/>
            <w:tcBorders>
              <w:left w:val="single" w:color="auto" w:sz="4" w:space="0"/>
              <w:right w:val="single" w:color="auto" w:sz="4" w:space="0"/>
            </w:tcBorders>
            <w:vAlign w:val="center"/>
          </w:tcPr>
          <w:p>
            <w:pPr>
              <w:spacing w:line="260" w:lineRule="exact"/>
              <w:jc w:val="left"/>
              <w:rPr>
                <w:rFonts w:ascii="宋体" w:hAnsi="宋体"/>
                <w:color w:val="000000"/>
                <w:kern w:val="0"/>
                <w:sz w:val="24"/>
              </w:rPr>
            </w:pPr>
          </w:p>
        </w:tc>
        <w:tc>
          <w:tcPr>
            <w:tcW w:w="1560" w:type="dxa"/>
            <w:gridSpan w:val="2"/>
            <w:vMerge w:val="continue"/>
            <w:tcBorders>
              <w:left w:val="single" w:color="auto" w:sz="4" w:space="0"/>
              <w:right w:val="single" w:color="auto" w:sz="4" w:space="0"/>
            </w:tcBorders>
            <w:vAlign w:val="center"/>
          </w:tcPr>
          <w:p>
            <w:pPr>
              <w:spacing w:line="260" w:lineRule="exact"/>
              <w:jc w:val="left"/>
              <w:rPr>
                <w:rFonts w:ascii="宋体" w:hAnsi="宋体"/>
                <w:color w:val="000000"/>
                <w:kern w:val="0"/>
                <w:sz w:val="24"/>
              </w:rPr>
            </w:pPr>
          </w:p>
        </w:tc>
        <w:tc>
          <w:tcPr>
            <w:tcW w:w="2589" w:type="dxa"/>
            <w:tcBorders>
              <w:left w:val="single" w:color="auto" w:sz="4" w:space="0"/>
              <w:right w:val="single" w:color="auto" w:sz="4" w:space="0"/>
            </w:tcBorders>
            <w:vAlign w:val="center"/>
          </w:tcPr>
          <w:p>
            <w:pPr>
              <w:spacing w:line="260" w:lineRule="exact"/>
              <w:jc w:val="left"/>
              <w:rPr>
                <w:rFonts w:ascii="宋体" w:hAnsi="宋体"/>
                <w:color w:val="000000"/>
                <w:kern w:val="0"/>
                <w:sz w:val="24"/>
              </w:rPr>
            </w:pPr>
            <w:r>
              <w:rPr>
                <w:rFonts w:hint="eastAsia" w:ascii="宋体" w:hAnsi="宋体"/>
                <w:color w:val="000000"/>
                <w:kern w:val="0"/>
                <w:sz w:val="24"/>
              </w:rPr>
              <w:t>未配套建设环境保护设施</w:t>
            </w:r>
          </w:p>
        </w:tc>
        <w:tc>
          <w:tcPr>
            <w:tcW w:w="3402" w:type="dxa"/>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hint="eastAsia" w:ascii="宋体" w:hAnsi="宋体"/>
                <w:color w:val="000000"/>
                <w:kern w:val="0"/>
                <w:sz w:val="24"/>
              </w:rPr>
              <w:t>处35万元以上40万元以下罚款，对主管人员处8万元以上9万元以下罚款</w:t>
            </w:r>
          </w:p>
        </w:tc>
        <w:tc>
          <w:tcPr>
            <w:tcW w:w="1701" w:type="dxa"/>
            <w:gridSpan w:val="2"/>
            <w:vMerge w:val="continue"/>
            <w:tcBorders>
              <w:left w:val="single" w:color="auto" w:sz="4" w:space="0"/>
              <w:right w:val="single" w:color="auto" w:sz="4" w:space="0"/>
            </w:tcBorders>
            <w:vAlign w:val="center"/>
          </w:tcPr>
          <w:p>
            <w:pPr>
              <w:widowControl/>
              <w:jc w:val="left"/>
              <w:rPr>
                <w:color w:val="000000"/>
                <w:spacing w:val="-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2" w:hRule="atLeast"/>
          <w:jc w:val="center"/>
        </w:trPr>
        <w:tc>
          <w:tcPr>
            <w:tcW w:w="818"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386" w:type="dxa"/>
            <w:vMerge w:val="continue"/>
            <w:tcBorders>
              <w:left w:val="single" w:color="auto" w:sz="4" w:space="0"/>
              <w:right w:val="single" w:color="auto" w:sz="4" w:space="0"/>
            </w:tcBorders>
            <w:vAlign w:val="center"/>
          </w:tcPr>
          <w:p>
            <w:pPr>
              <w:spacing w:line="260" w:lineRule="exact"/>
              <w:jc w:val="left"/>
              <w:rPr>
                <w:rFonts w:ascii="宋体" w:hAnsi="宋体"/>
                <w:color w:val="000000"/>
                <w:kern w:val="0"/>
                <w:sz w:val="24"/>
              </w:rPr>
            </w:pPr>
          </w:p>
        </w:tc>
        <w:tc>
          <w:tcPr>
            <w:tcW w:w="1560" w:type="dxa"/>
            <w:gridSpan w:val="2"/>
            <w:vMerge w:val="restart"/>
            <w:tcBorders>
              <w:left w:val="single" w:color="auto" w:sz="4" w:space="0"/>
              <w:right w:val="single" w:color="auto" w:sz="4" w:space="0"/>
            </w:tcBorders>
            <w:vAlign w:val="center"/>
          </w:tcPr>
          <w:p>
            <w:pPr>
              <w:spacing w:line="260" w:lineRule="exact"/>
              <w:jc w:val="left"/>
              <w:rPr>
                <w:rFonts w:ascii="宋体" w:hAnsi="宋体"/>
                <w:color w:val="000000"/>
                <w:kern w:val="0"/>
                <w:sz w:val="24"/>
              </w:rPr>
            </w:pPr>
            <w:r>
              <w:rPr>
                <w:rFonts w:hint="eastAsia" w:ascii="宋体" w:hAnsi="宋体"/>
                <w:color w:val="000000"/>
                <w:kern w:val="0"/>
                <w:sz w:val="24"/>
              </w:rPr>
              <w:t>投资额500万元以上</w:t>
            </w:r>
          </w:p>
        </w:tc>
        <w:tc>
          <w:tcPr>
            <w:tcW w:w="2589" w:type="dxa"/>
            <w:tcBorders>
              <w:left w:val="single" w:color="auto" w:sz="4" w:space="0"/>
              <w:right w:val="single" w:color="auto" w:sz="4" w:space="0"/>
            </w:tcBorders>
            <w:vAlign w:val="center"/>
          </w:tcPr>
          <w:p>
            <w:pPr>
              <w:spacing w:line="260" w:lineRule="exact"/>
              <w:jc w:val="left"/>
              <w:rPr>
                <w:rFonts w:ascii="宋体" w:hAnsi="宋体"/>
                <w:color w:val="000000"/>
                <w:kern w:val="0"/>
                <w:sz w:val="24"/>
              </w:rPr>
            </w:pPr>
            <w:r>
              <w:rPr>
                <w:rFonts w:hint="eastAsia" w:ascii="宋体" w:hAnsi="宋体"/>
                <w:color w:val="000000"/>
                <w:kern w:val="0"/>
                <w:sz w:val="24"/>
              </w:rPr>
              <w:t>有配套建设环境保护设施</w:t>
            </w:r>
          </w:p>
        </w:tc>
        <w:tc>
          <w:tcPr>
            <w:tcW w:w="3402" w:type="dxa"/>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hint="eastAsia" w:ascii="宋体" w:hAnsi="宋体"/>
                <w:color w:val="000000"/>
                <w:kern w:val="0"/>
                <w:sz w:val="24"/>
              </w:rPr>
              <w:t>处40万元以上45万元以下罚款，主管人员处9万元以上10万元以下罚款</w:t>
            </w:r>
          </w:p>
        </w:tc>
        <w:tc>
          <w:tcPr>
            <w:tcW w:w="1701" w:type="dxa"/>
            <w:gridSpan w:val="2"/>
            <w:vMerge w:val="continue"/>
            <w:tcBorders>
              <w:left w:val="single" w:color="auto" w:sz="4" w:space="0"/>
              <w:right w:val="single" w:color="auto" w:sz="4" w:space="0"/>
            </w:tcBorders>
            <w:vAlign w:val="center"/>
          </w:tcPr>
          <w:p>
            <w:pPr>
              <w:widowControl/>
              <w:jc w:val="left"/>
              <w:rPr>
                <w:color w:val="000000"/>
                <w:spacing w:val="-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1" w:hRule="atLeast"/>
          <w:jc w:val="center"/>
        </w:trPr>
        <w:tc>
          <w:tcPr>
            <w:tcW w:w="818"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386" w:type="dxa"/>
            <w:vMerge w:val="continue"/>
            <w:tcBorders>
              <w:left w:val="single" w:color="auto" w:sz="4" w:space="0"/>
              <w:right w:val="single" w:color="auto" w:sz="4" w:space="0"/>
            </w:tcBorders>
            <w:vAlign w:val="center"/>
          </w:tcPr>
          <w:p>
            <w:pPr>
              <w:spacing w:line="260" w:lineRule="exact"/>
              <w:jc w:val="left"/>
              <w:rPr>
                <w:rFonts w:ascii="宋体" w:hAnsi="宋体"/>
                <w:color w:val="000000"/>
                <w:kern w:val="0"/>
                <w:sz w:val="24"/>
              </w:rPr>
            </w:pPr>
          </w:p>
        </w:tc>
        <w:tc>
          <w:tcPr>
            <w:tcW w:w="1560" w:type="dxa"/>
            <w:gridSpan w:val="2"/>
            <w:vMerge w:val="continue"/>
            <w:tcBorders>
              <w:left w:val="single" w:color="auto" w:sz="4" w:space="0"/>
              <w:right w:val="single" w:color="auto" w:sz="4" w:space="0"/>
            </w:tcBorders>
            <w:vAlign w:val="center"/>
          </w:tcPr>
          <w:p>
            <w:pPr>
              <w:spacing w:line="260" w:lineRule="exact"/>
              <w:jc w:val="left"/>
              <w:rPr>
                <w:rFonts w:ascii="宋体" w:hAnsi="宋体"/>
                <w:color w:val="000000"/>
                <w:kern w:val="0"/>
                <w:sz w:val="24"/>
              </w:rPr>
            </w:pPr>
          </w:p>
        </w:tc>
        <w:tc>
          <w:tcPr>
            <w:tcW w:w="2589" w:type="dxa"/>
            <w:tcBorders>
              <w:left w:val="single" w:color="auto" w:sz="4" w:space="0"/>
              <w:right w:val="single" w:color="auto" w:sz="4" w:space="0"/>
            </w:tcBorders>
            <w:vAlign w:val="center"/>
          </w:tcPr>
          <w:p>
            <w:pPr>
              <w:spacing w:line="260" w:lineRule="exact"/>
              <w:jc w:val="left"/>
              <w:rPr>
                <w:rFonts w:ascii="宋体" w:hAnsi="宋体"/>
                <w:color w:val="000000"/>
                <w:kern w:val="0"/>
                <w:sz w:val="24"/>
              </w:rPr>
            </w:pPr>
            <w:r>
              <w:rPr>
                <w:rFonts w:hint="eastAsia" w:ascii="宋体" w:hAnsi="宋体"/>
                <w:color w:val="000000"/>
                <w:kern w:val="0"/>
                <w:sz w:val="24"/>
              </w:rPr>
              <w:t>未配套建设环境保护设施</w:t>
            </w:r>
          </w:p>
        </w:tc>
        <w:tc>
          <w:tcPr>
            <w:tcW w:w="3402" w:type="dxa"/>
            <w:tcBorders>
              <w:left w:val="single" w:color="auto" w:sz="4" w:space="0"/>
              <w:bottom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hint="eastAsia" w:ascii="宋体" w:hAnsi="宋体"/>
                <w:color w:val="000000"/>
                <w:kern w:val="0"/>
                <w:sz w:val="24"/>
              </w:rPr>
              <w:t>处45万元以上50万元以下罚款，对主管人员处10万元以上11万元以下罚款</w:t>
            </w:r>
          </w:p>
        </w:tc>
        <w:tc>
          <w:tcPr>
            <w:tcW w:w="1701" w:type="dxa"/>
            <w:gridSpan w:val="2"/>
            <w:vMerge w:val="continue"/>
            <w:tcBorders>
              <w:left w:val="single" w:color="auto" w:sz="4" w:space="0"/>
              <w:right w:val="single" w:color="auto" w:sz="4" w:space="0"/>
            </w:tcBorders>
            <w:vAlign w:val="center"/>
          </w:tcPr>
          <w:p>
            <w:pPr>
              <w:widowControl/>
              <w:jc w:val="left"/>
              <w:rPr>
                <w:color w:val="000000"/>
                <w:spacing w:val="-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18"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386" w:type="dxa"/>
            <w:vMerge w:val="restart"/>
            <w:tcBorders>
              <w:left w:val="single" w:color="auto" w:sz="4" w:space="0"/>
              <w:right w:val="single" w:color="auto" w:sz="4" w:space="0"/>
            </w:tcBorders>
            <w:vAlign w:val="center"/>
          </w:tcPr>
          <w:p>
            <w:pPr>
              <w:spacing w:line="300" w:lineRule="exact"/>
              <w:rPr>
                <w:rFonts w:ascii="宋体" w:hAnsi="宋体"/>
                <w:color w:val="000000"/>
                <w:kern w:val="0"/>
                <w:sz w:val="24"/>
              </w:rPr>
            </w:pPr>
            <w:r>
              <w:rPr>
                <w:rFonts w:hint="eastAsia" w:ascii="宋体" w:hAnsi="宋体"/>
                <w:color w:val="000000"/>
                <w:kern w:val="0"/>
                <w:sz w:val="24"/>
              </w:rPr>
              <w:t>编制报告书的项目</w:t>
            </w:r>
          </w:p>
          <w:p>
            <w:pPr>
              <w:spacing w:line="300" w:lineRule="exact"/>
              <w:jc w:val="left"/>
              <w:rPr>
                <w:rFonts w:ascii="宋体" w:hAnsi="宋体"/>
                <w:color w:val="000000"/>
                <w:kern w:val="0"/>
                <w:sz w:val="24"/>
              </w:rPr>
            </w:pPr>
          </w:p>
        </w:tc>
        <w:tc>
          <w:tcPr>
            <w:tcW w:w="1560" w:type="dxa"/>
            <w:gridSpan w:val="2"/>
            <w:vMerge w:val="restart"/>
            <w:tcBorders>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投资额500万以下</w:t>
            </w:r>
          </w:p>
        </w:tc>
        <w:tc>
          <w:tcPr>
            <w:tcW w:w="2589" w:type="dxa"/>
            <w:tcBorders>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有配套建设环境保护设施</w:t>
            </w:r>
          </w:p>
        </w:tc>
        <w:tc>
          <w:tcPr>
            <w:tcW w:w="3402" w:type="dxa"/>
            <w:tcBorders>
              <w:top w:val="single" w:color="auto" w:sz="4" w:space="0"/>
              <w:left w:val="single" w:color="auto" w:sz="4" w:space="0"/>
              <w:right w:val="single" w:color="auto" w:sz="4" w:space="0"/>
            </w:tcBorders>
            <w:vAlign w:val="center"/>
          </w:tcPr>
          <w:p>
            <w:pPr>
              <w:spacing w:line="260" w:lineRule="exact"/>
              <w:jc w:val="left"/>
              <w:rPr>
                <w:rFonts w:ascii="宋体" w:hAnsi="宋体"/>
                <w:color w:val="000000"/>
                <w:kern w:val="0"/>
                <w:sz w:val="24"/>
              </w:rPr>
            </w:pPr>
            <w:r>
              <w:rPr>
                <w:rFonts w:hint="eastAsia" w:ascii="宋体" w:hAnsi="宋体"/>
                <w:color w:val="000000"/>
                <w:kern w:val="0"/>
                <w:sz w:val="24"/>
              </w:rPr>
              <w:t>处25万元以上35万元以下罚款，对主管人员处6万元以上8万元以下罚款</w:t>
            </w:r>
          </w:p>
        </w:tc>
        <w:tc>
          <w:tcPr>
            <w:tcW w:w="1701" w:type="dxa"/>
            <w:gridSpan w:val="2"/>
            <w:vMerge w:val="continue"/>
            <w:tcBorders>
              <w:left w:val="single" w:color="auto" w:sz="4" w:space="0"/>
              <w:right w:val="single" w:color="auto" w:sz="4" w:space="0"/>
            </w:tcBorders>
            <w:vAlign w:val="center"/>
          </w:tcPr>
          <w:p>
            <w:pPr>
              <w:widowControl/>
              <w:jc w:val="left"/>
              <w:rPr>
                <w:color w:val="000000"/>
                <w:spacing w:val="-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18"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386" w:type="dxa"/>
            <w:vMerge w:val="continue"/>
            <w:tcBorders>
              <w:left w:val="single" w:color="auto" w:sz="4" w:space="0"/>
              <w:right w:val="single" w:color="auto" w:sz="4" w:space="0"/>
            </w:tcBorders>
            <w:vAlign w:val="center"/>
          </w:tcPr>
          <w:p>
            <w:pPr>
              <w:spacing w:line="300" w:lineRule="exact"/>
              <w:rPr>
                <w:rFonts w:ascii="宋体" w:hAnsi="宋体"/>
                <w:color w:val="000000"/>
                <w:kern w:val="0"/>
                <w:sz w:val="24"/>
              </w:rPr>
            </w:pPr>
          </w:p>
        </w:tc>
        <w:tc>
          <w:tcPr>
            <w:tcW w:w="1560" w:type="dxa"/>
            <w:gridSpan w:val="2"/>
            <w:vMerge w:val="continue"/>
            <w:tcBorders>
              <w:left w:val="single" w:color="auto" w:sz="4" w:space="0"/>
              <w:right w:val="single" w:color="auto" w:sz="4" w:space="0"/>
            </w:tcBorders>
            <w:vAlign w:val="center"/>
          </w:tcPr>
          <w:p>
            <w:pPr>
              <w:spacing w:line="300" w:lineRule="exact"/>
              <w:jc w:val="left"/>
              <w:rPr>
                <w:rFonts w:ascii="宋体" w:hAnsi="宋体"/>
                <w:color w:val="000000"/>
                <w:kern w:val="0"/>
                <w:sz w:val="24"/>
              </w:rPr>
            </w:pPr>
          </w:p>
        </w:tc>
        <w:tc>
          <w:tcPr>
            <w:tcW w:w="2589" w:type="dxa"/>
            <w:tcBorders>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未配套建设环境保护设施</w:t>
            </w:r>
          </w:p>
        </w:tc>
        <w:tc>
          <w:tcPr>
            <w:tcW w:w="3402" w:type="dxa"/>
            <w:tcBorders>
              <w:left w:val="single" w:color="auto" w:sz="4" w:space="0"/>
              <w:right w:val="single" w:color="auto" w:sz="4" w:space="0"/>
            </w:tcBorders>
            <w:vAlign w:val="center"/>
          </w:tcPr>
          <w:p>
            <w:pPr>
              <w:spacing w:line="260" w:lineRule="exact"/>
              <w:jc w:val="left"/>
              <w:rPr>
                <w:rFonts w:ascii="宋体" w:hAnsi="宋体"/>
                <w:color w:val="000000"/>
                <w:kern w:val="0"/>
                <w:sz w:val="24"/>
              </w:rPr>
            </w:pPr>
            <w:r>
              <w:rPr>
                <w:rFonts w:hint="eastAsia" w:ascii="宋体" w:hAnsi="宋体"/>
                <w:color w:val="000000"/>
                <w:kern w:val="0"/>
                <w:sz w:val="24"/>
              </w:rPr>
              <w:t>处35万元以上45万元以下罚款，对主管人员处8万元以上10万元以下罚款</w:t>
            </w:r>
          </w:p>
        </w:tc>
        <w:tc>
          <w:tcPr>
            <w:tcW w:w="1701" w:type="dxa"/>
            <w:gridSpan w:val="2"/>
            <w:vMerge w:val="continue"/>
            <w:tcBorders>
              <w:left w:val="single" w:color="auto" w:sz="4" w:space="0"/>
              <w:right w:val="single" w:color="auto" w:sz="4" w:space="0"/>
            </w:tcBorders>
            <w:vAlign w:val="center"/>
          </w:tcPr>
          <w:p>
            <w:pPr>
              <w:widowControl/>
              <w:jc w:val="left"/>
              <w:rPr>
                <w:color w:val="000000"/>
                <w:spacing w:val="-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818"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386" w:type="dxa"/>
            <w:vMerge w:val="continue"/>
            <w:tcBorders>
              <w:left w:val="single" w:color="auto" w:sz="4" w:space="0"/>
              <w:right w:val="single" w:color="auto" w:sz="4" w:space="0"/>
            </w:tcBorders>
            <w:vAlign w:val="center"/>
          </w:tcPr>
          <w:p>
            <w:pPr>
              <w:spacing w:line="300" w:lineRule="exact"/>
              <w:rPr>
                <w:rFonts w:ascii="宋体" w:hAnsi="宋体"/>
                <w:color w:val="000000"/>
                <w:kern w:val="0"/>
                <w:sz w:val="24"/>
              </w:rPr>
            </w:pPr>
          </w:p>
        </w:tc>
        <w:tc>
          <w:tcPr>
            <w:tcW w:w="1560" w:type="dxa"/>
            <w:gridSpan w:val="2"/>
            <w:vMerge w:val="restart"/>
            <w:tcBorders>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投资额500万元以上1000万元以下</w:t>
            </w:r>
          </w:p>
        </w:tc>
        <w:tc>
          <w:tcPr>
            <w:tcW w:w="2589" w:type="dxa"/>
            <w:tcBorders>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有配套建设环境保护设施</w:t>
            </w:r>
          </w:p>
        </w:tc>
        <w:tc>
          <w:tcPr>
            <w:tcW w:w="3402" w:type="dxa"/>
            <w:tcBorders>
              <w:left w:val="single" w:color="auto" w:sz="4" w:space="0"/>
              <w:right w:val="single" w:color="auto" w:sz="4" w:space="0"/>
            </w:tcBorders>
            <w:vAlign w:val="center"/>
          </w:tcPr>
          <w:p>
            <w:pPr>
              <w:spacing w:line="260" w:lineRule="exact"/>
              <w:jc w:val="left"/>
              <w:rPr>
                <w:rFonts w:ascii="宋体" w:hAnsi="宋体"/>
                <w:color w:val="000000"/>
                <w:kern w:val="0"/>
                <w:sz w:val="24"/>
              </w:rPr>
            </w:pPr>
            <w:r>
              <w:rPr>
                <w:rFonts w:hint="eastAsia" w:ascii="宋体" w:hAnsi="宋体"/>
                <w:color w:val="000000"/>
                <w:kern w:val="0"/>
                <w:sz w:val="24"/>
              </w:rPr>
              <w:t>处45万元以上55万元以下罚款，对主管人员处10万元以上12万元以下罚款</w:t>
            </w:r>
          </w:p>
        </w:tc>
        <w:tc>
          <w:tcPr>
            <w:tcW w:w="1701" w:type="dxa"/>
            <w:gridSpan w:val="2"/>
            <w:vMerge w:val="continue"/>
            <w:tcBorders>
              <w:left w:val="single" w:color="auto" w:sz="4" w:space="0"/>
              <w:right w:val="single" w:color="auto" w:sz="4" w:space="0"/>
            </w:tcBorders>
            <w:vAlign w:val="center"/>
          </w:tcPr>
          <w:p>
            <w:pPr>
              <w:widowControl/>
              <w:jc w:val="left"/>
              <w:rPr>
                <w:color w:val="000000"/>
                <w:spacing w:val="-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1" w:hRule="atLeast"/>
          <w:jc w:val="center"/>
        </w:trPr>
        <w:tc>
          <w:tcPr>
            <w:tcW w:w="818"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386" w:type="dxa"/>
            <w:vMerge w:val="continue"/>
            <w:tcBorders>
              <w:left w:val="single" w:color="auto" w:sz="4" w:space="0"/>
              <w:right w:val="single" w:color="auto" w:sz="4" w:space="0"/>
            </w:tcBorders>
            <w:vAlign w:val="center"/>
          </w:tcPr>
          <w:p>
            <w:pPr>
              <w:spacing w:line="300" w:lineRule="exact"/>
              <w:rPr>
                <w:rFonts w:ascii="宋体" w:hAnsi="宋体"/>
                <w:color w:val="000000"/>
                <w:kern w:val="0"/>
                <w:sz w:val="24"/>
              </w:rPr>
            </w:pPr>
          </w:p>
        </w:tc>
        <w:tc>
          <w:tcPr>
            <w:tcW w:w="1560" w:type="dxa"/>
            <w:gridSpan w:val="2"/>
            <w:vMerge w:val="continue"/>
            <w:tcBorders>
              <w:left w:val="single" w:color="auto" w:sz="4" w:space="0"/>
              <w:right w:val="single" w:color="auto" w:sz="4" w:space="0"/>
            </w:tcBorders>
            <w:vAlign w:val="center"/>
          </w:tcPr>
          <w:p>
            <w:pPr>
              <w:spacing w:line="300" w:lineRule="exact"/>
              <w:jc w:val="left"/>
              <w:rPr>
                <w:rFonts w:ascii="宋体" w:hAnsi="宋体"/>
                <w:color w:val="000000"/>
                <w:kern w:val="0"/>
                <w:sz w:val="24"/>
              </w:rPr>
            </w:pPr>
          </w:p>
        </w:tc>
        <w:tc>
          <w:tcPr>
            <w:tcW w:w="2589" w:type="dxa"/>
            <w:tcBorders>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未配套建设环境保护设施</w:t>
            </w:r>
          </w:p>
        </w:tc>
        <w:tc>
          <w:tcPr>
            <w:tcW w:w="3402" w:type="dxa"/>
            <w:tcBorders>
              <w:left w:val="single" w:color="auto" w:sz="4" w:space="0"/>
              <w:right w:val="single" w:color="auto" w:sz="4" w:space="0"/>
            </w:tcBorders>
            <w:vAlign w:val="center"/>
          </w:tcPr>
          <w:p>
            <w:pPr>
              <w:spacing w:line="260" w:lineRule="exact"/>
              <w:jc w:val="left"/>
              <w:rPr>
                <w:rFonts w:ascii="宋体" w:hAnsi="宋体"/>
                <w:color w:val="000000"/>
                <w:kern w:val="0"/>
                <w:sz w:val="24"/>
              </w:rPr>
            </w:pPr>
            <w:r>
              <w:rPr>
                <w:rFonts w:hint="eastAsia" w:ascii="宋体" w:hAnsi="宋体"/>
                <w:color w:val="000000"/>
                <w:kern w:val="0"/>
                <w:sz w:val="24"/>
              </w:rPr>
              <w:t>处55万元以上65万元以下罚款，对主管人员处12万元以上14万元以下罚款</w:t>
            </w:r>
          </w:p>
        </w:tc>
        <w:tc>
          <w:tcPr>
            <w:tcW w:w="1701" w:type="dxa"/>
            <w:gridSpan w:val="2"/>
            <w:vMerge w:val="continue"/>
            <w:tcBorders>
              <w:left w:val="single" w:color="auto" w:sz="4" w:space="0"/>
              <w:right w:val="single" w:color="auto" w:sz="4" w:space="0"/>
            </w:tcBorders>
            <w:vAlign w:val="center"/>
          </w:tcPr>
          <w:p>
            <w:pPr>
              <w:widowControl/>
              <w:jc w:val="left"/>
              <w:rPr>
                <w:color w:val="000000"/>
                <w:spacing w:val="-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818"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386" w:type="dxa"/>
            <w:vMerge w:val="continue"/>
            <w:tcBorders>
              <w:left w:val="single" w:color="auto" w:sz="4" w:space="0"/>
              <w:right w:val="single" w:color="auto" w:sz="4" w:space="0"/>
            </w:tcBorders>
            <w:vAlign w:val="center"/>
          </w:tcPr>
          <w:p>
            <w:pPr>
              <w:spacing w:line="300" w:lineRule="exact"/>
              <w:rPr>
                <w:rFonts w:ascii="宋体" w:hAnsi="宋体"/>
                <w:color w:val="000000"/>
                <w:kern w:val="0"/>
                <w:sz w:val="24"/>
              </w:rPr>
            </w:pPr>
          </w:p>
        </w:tc>
        <w:tc>
          <w:tcPr>
            <w:tcW w:w="1560" w:type="dxa"/>
            <w:gridSpan w:val="2"/>
            <w:vMerge w:val="restart"/>
            <w:tcBorders>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投资额1000万元以上</w:t>
            </w:r>
          </w:p>
        </w:tc>
        <w:tc>
          <w:tcPr>
            <w:tcW w:w="2589" w:type="dxa"/>
            <w:tcBorders>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有配套建设环境保护设施</w:t>
            </w:r>
          </w:p>
        </w:tc>
        <w:tc>
          <w:tcPr>
            <w:tcW w:w="3402" w:type="dxa"/>
            <w:tcBorders>
              <w:left w:val="single" w:color="auto" w:sz="4" w:space="0"/>
              <w:right w:val="single" w:color="auto" w:sz="4" w:space="0"/>
            </w:tcBorders>
            <w:vAlign w:val="center"/>
          </w:tcPr>
          <w:p>
            <w:pPr>
              <w:spacing w:line="260" w:lineRule="exact"/>
              <w:jc w:val="left"/>
              <w:rPr>
                <w:rFonts w:ascii="宋体" w:hAnsi="宋体"/>
                <w:color w:val="000000"/>
                <w:kern w:val="0"/>
                <w:sz w:val="24"/>
              </w:rPr>
            </w:pPr>
            <w:r>
              <w:rPr>
                <w:rFonts w:hint="eastAsia" w:ascii="宋体" w:hAnsi="宋体"/>
                <w:color w:val="000000"/>
                <w:kern w:val="0"/>
                <w:sz w:val="24"/>
              </w:rPr>
              <w:t>处65万元以上75万元以下罚款，对主管人员处14万元以上16万元以下罚款</w:t>
            </w:r>
          </w:p>
        </w:tc>
        <w:tc>
          <w:tcPr>
            <w:tcW w:w="1701" w:type="dxa"/>
            <w:gridSpan w:val="2"/>
            <w:vMerge w:val="continue"/>
            <w:tcBorders>
              <w:left w:val="single" w:color="auto" w:sz="4" w:space="0"/>
              <w:right w:val="single" w:color="auto" w:sz="4" w:space="0"/>
            </w:tcBorders>
            <w:vAlign w:val="center"/>
          </w:tcPr>
          <w:p>
            <w:pPr>
              <w:widowControl/>
              <w:jc w:val="left"/>
              <w:rPr>
                <w:color w:val="000000"/>
                <w:spacing w:val="-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818"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386" w:type="dxa"/>
            <w:vMerge w:val="continue"/>
            <w:tcBorders>
              <w:left w:val="single" w:color="auto" w:sz="4" w:space="0"/>
              <w:right w:val="single" w:color="auto" w:sz="4" w:space="0"/>
            </w:tcBorders>
            <w:vAlign w:val="center"/>
          </w:tcPr>
          <w:p>
            <w:pPr>
              <w:spacing w:line="300" w:lineRule="exact"/>
              <w:rPr>
                <w:rFonts w:ascii="宋体" w:hAnsi="宋体"/>
                <w:color w:val="000000"/>
                <w:kern w:val="0"/>
                <w:sz w:val="24"/>
              </w:rPr>
            </w:pPr>
          </w:p>
        </w:tc>
        <w:tc>
          <w:tcPr>
            <w:tcW w:w="1560" w:type="dxa"/>
            <w:gridSpan w:val="2"/>
            <w:vMerge w:val="continue"/>
            <w:tcBorders>
              <w:left w:val="single" w:color="auto" w:sz="4" w:space="0"/>
              <w:right w:val="single" w:color="auto" w:sz="4" w:space="0"/>
            </w:tcBorders>
            <w:vAlign w:val="center"/>
          </w:tcPr>
          <w:p>
            <w:pPr>
              <w:spacing w:line="300" w:lineRule="exact"/>
              <w:jc w:val="left"/>
              <w:rPr>
                <w:rFonts w:ascii="宋体" w:hAnsi="宋体"/>
                <w:color w:val="000000"/>
                <w:kern w:val="0"/>
                <w:sz w:val="24"/>
              </w:rPr>
            </w:pPr>
          </w:p>
        </w:tc>
        <w:tc>
          <w:tcPr>
            <w:tcW w:w="2589" w:type="dxa"/>
            <w:tcBorders>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未配套建设环境保护设施</w:t>
            </w:r>
          </w:p>
        </w:tc>
        <w:tc>
          <w:tcPr>
            <w:tcW w:w="3402" w:type="dxa"/>
            <w:tcBorders>
              <w:left w:val="single" w:color="auto" w:sz="4" w:space="0"/>
              <w:right w:val="single" w:color="auto" w:sz="4" w:space="0"/>
            </w:tcBorders>
            <w:vAlign w:val="center"/>
          </w:tcPr>
          <w:p>
            <w:pPr>
              <w:spacing w:line="260" w:lineRule="exact"/>
              <w:jc w:val="left"/>
              <w:rPr>
                <w:rFonts w:ascii="宋体" w:hAnsi="宋体"/>
                <w:color w:val="000000"/>
                <w:kern w:val="0"/>
                <w:sz w:val="24"/>
              </w:rPr>
            </w:pPr>
            <w:r>
              <w:rPr>
                <w:rFonts w:hint="eastAsia" w:ascii="宋体" w:hAnsi="宋体"/>
                <w:color w:val="000000"/>
                <w:kern w:val="0"/>
                <w:sz w:val="24"/>
              </w:rPr>
              <w:t>处75万元以上85万元以下罚款，对主管人员处16万元以上18万元以下罚款</w:t>
            </w:r>
          </w:p>
        </w:tc>
        <w:tc>
          <w:tcPr>
            <w:tcW w:w="1701" w:type="dxa"/>
            <w:gridSpan w:val="2"/>
            <w:vMerge w:val="continue"/>
            <w:tcBorders>
              <w:left w:val="single" w:color="auto" w:sz="4" w:space="0"/>
              <w:right w:val="single" w:color="auto" w:sz="4" w:space="0"/>
            </w:tcBorders>
            <w:vAlign w:val="center"/>
          </w:tcPr>
          <w:p>
            <w:pPr>
              <w:widowControl/>
              <w:jc w:val="left"/>
              <w:rPr>
                <w:color w:val="000000"/>
                <w:spacing w:val="-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1" w:hRule="atLeast"/>
          <w:jc w:val="center"/>
        </w:trPr>
        <w:tc>
          <w:tcPr>
            <w:tcW w:w="818"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5" w:type="dxa"/>
            <w:gridSpan w:val="4"/>
            <w:tcBorders>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right w:val="single" w:color="auto" w:sz="4" w:space="0"/>
            </w:tcBorders>
            <w:vAlign w:val="center"/>
          </w:tcPr>
          <w:p>
            <w:pPr>
              <w:spacing w:line="260" w:lineRule="exact"/>
              <w:jc w:val="left"/>
              <w:rPr>
                <w:rFonts w:ascii="宋体" w:hAnsi="宋体"/>
                <w:color w:val="000000"/>
                <w:kern w:val="0"/>
                <w:sz w:val="24"/>
              </w:rPr>
            </w:pPr>
            <w:r>
              <w:rPr>
                <w:rFonts w:hint="eastAsia" w:ascii="宋体" w:hAnsi="宋体"/>
                <w:color w:val="000000"/>
                <w:kern w:val="0"/>
                <w:sz w:val="24"/>
              </w:rPr>
              <w:t>处85万元以上罚款，对主管人员处18万元以上罚款</w:t>
            </w:r>
          </w:p>
        </w:tc>
        <w:tc>
          <w:tcPr>
            <w:tcW w:w="1701" w:type="dxa"/>
            <w:gridSpan w:val="2"/>
            <w:vMerge w:val="continue"/>
            <w:tcBorders>
              <w:left w:val="single" w:color="auto" w:sz="4" w:space="0"/>
              <w:right w:val="single" w:color="auto" w:sz="4" w:space="0"/>
            </w:tcBorders>
            <w:vAlign w:val="center"/>
          </w:tcPr>
          <w:p>
            <w:pPr>
              <w:widowControl/>
              <w:jc w:val="left"/>
              <w:rPr>
                <w:color w:val="000000"/>
                <w:spacing w:val="-6"/>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818"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2.</w:t>
            </w:r>
            <w:r>
              <w:rPr>
                <w:rFonts w:hint="eastAsia" w:ascii="宋体" w:hAnsi="宋体"/>
                <w:color w:val="000000"/>
                <w:kern w:val="0"/>
                <w:sz w:val="24"/>
              </w:rPr>
              <w:t>2</w:t>
            </w:r>
          </w:p>
        </w:tc>
        <w:tc>
          <w:tcPr>
            <w:tcW w:w="2835" w:type="dxa"/>
            <w:vMerge w:val="restart"/>
            <w:tcBorders>
              <w:top w:val="single" w:color="auto" w:sz="4" w:space="0"/>
              <w:left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需要配套建设的环境保护设施未建成、未经验收或者验收不合格，建设项目即投入生产或者使用，或者在环境保护设施验收中弄虚作假的</w:t>
            </w:r>
            <w:r>
              <w:rPr>
                <w:rFonts w:hint="eastAsia" w:ascii="宋体" w:hAnsi="宋体"/>
                <w:color w:val="000000"/>
                <w:kern w:val="0"/>
                <w:sz w:val="24"/>
              </w:rPr>
              <w:t>，逾期不改正的</w:t>
            </w:r>
          </w:p>
        </w:tc>
        <w:tc>
          <w:tcPr>
            <w:tcW w:w="4535" w:type="dxa"/>
            <w:vMerge w:val="restart"/>
            <w:tcBorders>
              <w:top w:val="single" w:color="auto" w:sz="4" w:space="0"/>
              <w:left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建设项目环境保护管理条例》第十九条：“编制环境影响报告书、环境影响报告表的建设项目，其配套建设的环境保护设施经验收合格，方可投入生产或者使用；未经验收或者验收不合格的，不得投入生产或者使用。</w:t>
            </w:r>
          </w:p>
          <w:p>
            <w:pPr>
              <w:widowControl/>
              <w:spacing w:line="260" w:lineRule="exact"/>
              <w:jc w:val="left"/>
              <w:rPr>
                <w:rFonts w:ascii="宋体" w:hAnsi="宋体"/>
                <w:color w:val="000000"/>
                <w:kern w:val="0"/>
                <w:sz w:val="24"/>
              </w:rPr>
            </w:pPr>
            <w:r>
              <w:rPr>
                <w:rFonts w:ascii="宋体" w:hAnsi="宋体"/>
                <w:color w:val="000000"/>
                <w:kern w:val="0"/>
                <w:sz w:val="24"/>
              </w:rPr>
              <w:t>　　前款规定的建设项目投入生产或者使用后，应当按照国务院环境保护行政主管部门的规定开展环境影响后评价。”</w:t>
            </w:r>
          </w:p>
        </w:tc>
        <w:tc>
          <w:tcPr>
            <w:tcW w:w="4535" w:type="dxa"/>
            <w:vMerge w:val="restart"/>
            <w:tcBorders>
              <w:top w:val="single" w:color="auto" w:sz="4" w:space="0"/>
              <w:left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建设项目环境保护管理条例》第二十三条第一款：“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tc>
        <w:tc>
          <w:tcPr>
            <w:tcW w:w="386" w:type="dxa"/>
            <w:vMerge w:val="restart"/>
            <w:tcBorders>
              <w:top w:val="single" w:color="auto" w:sz="4" w:space="0"/>
              <w:left w:val="single" w:color="auto" w:sz="4" w:space="0"/>
              <w:right w:val="single" w:color="auto" w:sz="4" w:space="0"/>
            </w:tcBorders>
            <w:vAlign w:val="center"/>
          </w:tcPr>
          <w:p>
            <w:pPr>
              <w:spacing w:line="300" w:lineRule="exact"/>
              <w:rPr>
                <w:rFonts w:ascii="宋体" w:hAnsi="宋体"/>
                <w:color w:val="000000"/>
                <w:kern w:val="0"/>
                <w:sz w:val="24"/>
              </w:rPr>
            </w:pPr>
            <w:r>
              <w:rPr>
                <w:rFonts w:hint="eastAsia" w:ascii="宋体" w:hAnsi="宋体"/>
                <w:color w:val="000000"/>
                <w:kern w:val="0"/>
                <w:sz w:val="24"/>
              </w:rPr>
              <w:t>编制报告表的项目</w:t>
            </w:r>
          </w:p>
          <w:p>
            <w:pPr>
              <w:widowControl/>
              <w:spacing w:line="300" w:lineRule="exact"/>
              <w:jc w:val="left"/>
              <w:rPr>
                <w:rFonts w:ascii="宋体" w:hAnsi="宋体"/>
                <w:color w:val="000000"/>
                <w:kern w:val="0"/>
                <w:sz w:val="24"/>
              </w:rPr>
            </w:pPr>
          </w:p>
        </w:tc>
        <w:tc>
          <w:tcPr>
            <w:tcW w:w="1560" w:type="dxa"/>
            <w:gridSpan w:val="2"/>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投资额200万以下</w:t>
            </w:r>
          </w:p>
        </w:tc>
        <w:tc>
          <w:tcPr>
            <w:tcW w:w="2589"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有配套建设环境保护设施</w:t>
            </w:r>
          </w:p>
        </w:tc>
        <w:tc>
          <w:tcPr>
            <w:tcW w:w="3402" w:type="dxa"/>
            <w:tcBorders>
              <w:top w:val="single" w:color="auto" w:sz="4" w:space="0"/>
              <w:left w:val="single" w:color="auto" w:sz="4" w:space="0"/>
              <w:right w:val="single" w:color="auto" w:sz="4" w:space="0"/>
            </w:tcBorders>
            <w:vAlign w:val="center"/>
          </w:tcPr>
          <w:p>
            <w:pPr>
              <w:spacing w:line="260" w:lineRule="exact"/>
              <w:jc w:val="left"/>
              <w:rPr>
                <w:rFonts w:ascii="宋体" w:hAnsi="宋体"/>
                <w:color w:val="000000"/>
                <w:kern w:val="0"/>
                <w:sz w:val="24"/>
              </w:rPr>
            </w:pPr>
            <w:r>
              <w:rPr>
                <w:rFonts w:hint="eastAsia" w:ascii="宋体" w:hAnsi="宋体"/>
                <w:color w:val="000000"/>
                <w:kern w:val="0"/>
                <w:sz w:val="24"/>
              </w:rPr>
              <w:t>处100万元以上105万元以下罚款</w:t>
            </w:r>
          </w:p>
        </w:tc>
        <w:tc>
          <w:tcPr>
            <w:tcW w:w="1701" w:type="dxa"/>
            <w:gridSpan w:val="2"/>
            <w:vMerge w:val="restart"/>
            <w:tcBorders>
              <w:top w:val="single" w:color="auto" w:sz="4" w:space="0"/>
              <w:left w:val="single" w:color="auto" w:sz="4" w:space="0"/>
              <w:right w:val="single" w:color="auto" w:sz="4" w:space="0"/>
            </w:tcBorders>
            <w:vAlign w:val="center"/>
          </w:tcPr>
          <w:p>
            <w:pPr>
              <w:widowControl/>
              <w:spacing w:line="360" w:lineRule="exact"/>
              <w:jc w:val="left"/>
              <w:rPr>
                <w:rFonts w:hAnsi="宋体"/>
                <w:bCs/>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818"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38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1560" w:type="dxa"/>
            <w:gridSpan w:val="2"/>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2589"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未配套建设环境保护设施</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处105万元以上110万元以下罚款</w:t>
            </w:r>
          </w:p>
        </w:tc>
        <w:tc>
          <w:tcPr>
            <w:tcW w:w="1701" w:type="dxa"/>
            <w:gridSpan w:val="2"/>
            <w:vMerge w:val="continue"/>
            <w:tcBorders>
              <w:left w:val="single" w:color="auto" w:sz="4" w:space="0"/>
              <w:right w:val="single" w:color="auto" w:sz="4" w:space="0"/>
            </w:tcBorders>
            <w:vAlign w:val="center"/>
          </w:tcPr>
          <w:p>
            <w:pPr>
              <w:widowControl/>
              <w:spacing w:line="360" w:lineRule="exact"/>
              <w:jc w:val="left"/>
              <w:rPr>
                <w:rFonts w:hAnsi="宋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818"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38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1560" w:type="dxa"/>
            <w:gridSpan w:val="2"/>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投资额200万元以上500万以下</w:t>
            </w:r>
          </w:p>
        </w:tc>
        <w:tc>
          <w:tcPr>
            <w:tcW w:w="2589"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有配套建设环境保护设施</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处110万元以上120万元以下罚款</w:t>
            </w:r>
          </w:p>
        </w:tc>
        <w:tc>
          <w:tcPr>
            <w:tcW w:w="1701" w:type="dxa"/>
            <w:gridSpan w:val="2"/>
            <w:vMerge w:val="continue"/>
            <w:tcBorders>
              <w:left w:val="single" w:color="auto" w:sz="4" w:space="0"/>
              <w:right w:val="single" w:color="auto" w:sz="4" w:space="0"/>
            </w:tcBorders>
            <w:vAlign w:val="center"/>
          </w:tcPr>
          <w:p>
            <w:pPr>
              <w:widowControl/>
              <w:spacing w:line="360" w:lineRule="exact"/>
              <w:jc w:val="left"/>
              <w:rPr>
                <w:rFonts w:hAnsi="宋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18"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38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1560" w:type="dxa"/>
            <w:gridSpan w:val="2"/>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2589"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未配套建设环境保护设施</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处120万元以上130万元以下罚款</w:t>
            </w:r>
          </w:p>
        </w:tc>
        <w:tc>
          <w:tcPr>
            <w:tcW w:w="1701" w:type="dxa"/>
            <w:gridSpan w:val="2"/>
            <w:vMerge w:val="continue"/>
            <w:tcBorders>
              <w:left w:val="single" w:color="auto" w:sz="4" w:space="0"/>
              <w:right w:val="single" w:color="auto" w:sz="4" w:space="0"/>
            </w:tcBorders>
            <w:vAlign w:val="center"/>
          </w:tcPr>
          <w:p>
            <w:pPr>
              <w:widowControl/>
              <w:spacing w:line="360" w:lineRule="exact"/>
              <w:jc w:val="left"/>
              <w:rPr>
                <w:rFonts w:hAnsi="宋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818"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38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1560" w:type="dxa"/>
            <w:gridSpan w:val="2"/>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投资额500万元以上</w:t>
            </w:r>
          </w:p>
        </w:tc>
        <w:tc>
          <w:tcPr>
            <w:tcW w:w="2589"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有配套建设环境保护设施</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处130万元以上145万元以下罚款</w:t>
            </w:r>
          </w:p>
        </w:tc>
        <w:tc>
          <w:tcPr>
            <w:tcW w:w="1701" w:type="dxa"/>
            <w:gridSpan w:val="2"/>
            <w:vMerge w:val="continue"/>
            <w:tcBorders>
              <w:left w:val="single" w:color="auto" w:sz="4" w:space="0"/>
              <w:right w:val="single" w:color="auto" w:sz="4" w:space="0"/>
            </w:tcBorders>
            <w:vAlign w:val="center"/>
          </w:tcPr>
          <w:p>
            <w:pPr>
              <w:widowControl/>
              <w:spacing w:line="360" w:lineRule="exact"/>
              <w:jc w:val="left"/>
              <w:rPr>
                <w:rFonts w:hAnsi="宋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18"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38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1560" w:type="dxa"/>
            <w:gridSpan w:val="2"/>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2589"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未配套建设环境保护设施</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处145万元以上160万元以下罚款</w:t>
            </w:r>
          </w:p>
        </w:tc>
        <w:tc>
          <w:tcPr>
            <w:tcW w:w="1701" w:type="dxa"/>
            <w:gridSpan w:val="2"/>
            <w:vMerge w:val="continue"/>
            <w:tcBorders>
              <w:left w:val="single" w:color="auto" w:sz="4" w:space="0"/>
              <w:right w:val="single" w:color="auto" w:sz="4" w:space="0"/>
            </w:tcBorders>
            <w:vAlign w:val="center"/>
          </w:tcPr>
          <w:p>
            <w:pPr>
              <w:widowControl/>
              <w:spacing w:line="360" w:lineRule="exact"/>
              <w:jc w:val="left"/>
              <w:rPr>
                <w:rFonts w:hAnsi="宋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818"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386" w:type="dxa"/>
            <w:vMerge w:val="restart"/>
            <w:tcBorders>
              <w:top w:val="single" w:color="auto" w:sz="4" w:space="0"/>
              <w:left w:val="single" w:color="auto" w:sz="4" w:space="0"/>
              <w:right w:val="single" w:color="auto" w:sz="4" w:space="0"/>
            </w:tcBorders>
            <w:vAlign w:val="center"/>
          </w:tcPr>
          <w:p>
            <w:pPr>
              <w:spacing w:line="300" w:lineRule="exact"/>
              <w:rPr>
                <w:rFonts w:ascii="宋体" w:hAnsi="宋体"/>
                <w:color w:val="000000"/>
                <w:kern w:val="0"/>
                <w:sz w:val="24"/>
              </w:rPr>
            </w:pPr>
            <w:r>
              <w:rPr>
                <w:rFonts w:hint="eastAsia" w:ascii="宋体" w:hAnsi="宋体"/>
                <w:color w:val="000000"/>
                <w:kern w:val="0"/>
                <w:sz w:val="24"/>
              </w:rPr>
              <w:t>编制报告书的项目</w:t>
            </w:r>
          </w:p>
          <w:p>
            <w:pPr>
              <w:widowControl/>
              <w:spacing w:line="300" w:lineRule="exact"/>
              <w:jc w:val="left"/>
              <w:rPr>
                <w:rFonts w:ascii="宋体" w:hAnsi="宋体"/>
                <w:color w:val="000000"/>
                <w:kern w:val="0"/>
                <w:sz w:val="24"/>
              </w:rPr>
            </w:pPr>
          </w:p>
        </w:tc>
        <w:tc>
          <w:tcPr>
            <w:tcW w:w="1560" w:type="dxa"/>
            <w:gridSpan w:val="2"/>
            <w:vMerge w:val="restart"/>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投资额500万以下</w:t>
            </w:r>
          </w:p>
        </w:tc>
        <w:tc>
          <w:tcPr>
            <w:tcW w:w="2589"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有配套建设环境保护设施</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处105万元以上115万元以下罚款</w:t>
            </w:r>
          </w:p>
        </w:tc>
        <w:tc>
          <w:tcPr>
            <w:tcW w:w="1701" w:type="dxa"/>
            <w:gridSpan w:val="2"/>
            <w:vMerge w:val="continue"/>
            <w:tcBorders>
              <w:left w:val="single" w:color="auto" w:sz="4" w:space="0"/>
              <w:right w:val="single" w:color="auto" w:sz="4" w:space="0"/>
            </w:tcBorders>
            <w:vAlign w:val="center"/>
          </w:tcPr>
          <w:p>
            <w:pPr>
              <w:widowControl/>
              <w:spacing w:line="360" w:lineRule="exact"/>
              <w:jc w:val="left"/>
              <w:rPr>
                <w:rFonts w:hAnsi="宋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18"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38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1560" w:type="dxa"/>
            <w:gridSpan w:val="2"/>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2589"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未配套建设环境保护设施</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处115万元以上125万元以下罚款</w:t>
            </w:r>
          </w:p>
        </w:tc>
        <w:tc>
          <w:tcPr>
            <w:tcW w:w="1701" w:type="dxa"/>
            <w:gridSpan w:val="2"/>
            <w:vMerge w:val="continue"/>
            <w:tcBorders>
              <w:left w:val="single" w:color="auto" w:sz="4" w:space="0"/>
              <w:right w:val="single" w:color="auto" w:sz="4" w:space="0"/>
            </w:tcBorders>
            <w:vAlign w:val="center"/>
          </w:tcPr>
          <w:p>
            <w:pPr>
              <w:widowControl/>
              <w:spacing w:line="360" w:lineRule="exact"/>
              <w:jc w:val="left"/>
              <w:rPr>
                <w:rFonts w:hAnsi="宋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818"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38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1560" w:type="dxa"/>
            <w:gridSpan w:val="2"/>
            <w:vMerge w:val="restart"/>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投资额500万元以上1000万以下</w:t>
            </w:r>
          </w:p>
        </w:tc>
        <w:tc>
          <w:tcPr>
            <w:tcW w:w="2589"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有配套建设环境保护设施</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处125万元以上140万元以下罚款</w:t>
            </w:r>
          </w:p>
        </w:tc>
        <w:tc>
          <w:tcPr>
            <w:tcW w:w="1701" w:type="dxa"/>
            <w:gridSpan w:val="2"/>
            <w:vMerge w:val="continue"/>
            <w:tcBorders>
              <w:left w:val="single" w:color="auto" w:sz="4" w:space="0"/>
              <w:right w:val="single" w:color="auto" w:sz="4" w:space="0"/>
            </w:tcBorders>
            <w:vAlign w:val="center"/>
          </w:tcPr>
          <w:p>
            <w:pPr>
              <w:widowControl/>
              <w:spacing w:line="360" w:lineRule="exact"/>
              <w:jc w:val="left"/>
              <w:rPr>
                <w:rFonts w:hAnsi="宋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18"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38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1560" w:type="dxa"/>
            <w:gridSpan w:val="2"/>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2589"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未配套建设环境保护设施</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处140万元以上155万元以下罚款</w:t>
            </w:r>
          </w:p>
        </w:tc>
        <w:tc>
          <w:tcPr>
            <w:tcW w:w="1701" w:type="dxa"/>
            <w:gridSpan w:val="2"/>
            <w:vMerge w:val="continue"/>
            <w:tcBorders>
              <w:left w:val="single" w:color="auto" w:sz="4" w:space="0"/>
              <w:right w:val="single" w:color="auto" w:sz="4" w:space="0"/>
            </w:tcBorders>
            <w:vAlign w:val="center"/>
          </w:tcPr>
          <w:p>
            <w:pPr>
              <w:widowControl/>
              <w:spacing w:line="360" w:lineRule="exact"/>
              <w:jc w:val="left"/>
              <w:rPr>
                <w:rFonts w:hAnsi="宋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 w:hRule="atLeast"/>
          <w:jc w:val="center"/>
        </w:trPr>
        <w:tc>
          <w:tcPr>
            <w:tcW w:w="818"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38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1560" w:type="dxa"/>
            <w:gridSpan w:val="2"/>
            <w:vMerge w:val="restart"/>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投资额1000万元以上</w:t>
            </w:r>
          </w:p>
        </w:tc>
        <w:tc>
          <w:tcPr>
            <w:tcW w:w="2589"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有配套建设环境保护设施</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处155万元以上175万元以下罚款</w:t>
            </w:r>
          </w:p>
        </w:tc>
        <w:tc>
          <w:tcPr>
            <w:tcW w:w="1701" w:type="dxa"/>
            <w:gridSpan w:val="2"/>
            <w:vMerge w:val="continue"/>
            <w:tcBorders>
              <w:left w:val="single" w:color="auto" w:sz="4" w:space="0"/>
              <w:right w:val="single" w:color="auto" w:sz="4" w:space="0"/>
            </w:tcBorders>
            <w:vAlign w:val="center"/>
          </w:tcPr>
          <w:p>
            <w:pPr>
              <w:widowControl/>
              <w:spacing w:line="360" w:lineRule="exact"/>
              <w:jc w:val="left"/>
              <w:rPr>
                <w:rFonts w:hAnsi="宋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 w:hRule="atLeast"/>
          <w:jc w:val="center"/>
        </w:trPr>
        <w:tc>
          <w:tcPr>
            <w:tcW w:w="818"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38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1560" w:type="dxa"/>
            <w:gridSpan w:val="2"/>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2589"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未配套建设环境保护设施</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处175万元以上190万元以下罚款</w:t>
            </w:r>
          </w:p>
        </w:tc>
        <w:tc>
          <w:tcPr>
            <w:tcW w:w="1701" w:type="dxa"/>
            <w:gridSpan w:val="2"/>
            <w:vMerge w:val="continue"/>
            <w:tcBorders>
              <w:left w:val="single" w:color="auto" w:sz="4" w:space="0"/>
              <w:right w:val="single" w:color="auto" w:sz="4" w:space="0"/>
            </w:tcBorders>
            <w:vAlign w:val="center"/>
          </w:tcPr>
          <w:p>
            <w:pPr>
              <w:widowControl/>
              <w:spacing w:line="360" w:lineRule="exact"/>
              <w:jc w:val="left"/>
              <w:rPr>
                <w:rFonts w:hAnsi="宋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9" w:hRule="atLeast"/>
          <w:jc w:val="center"/>
        </w:trPr>
        <w:tc>
          <w:tcPr>
            <w:tcW w:w="818"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60" w:lineRule="exact"/>
              <w:jc w:val="left"/>
              <w:rPr>
                <w:rFonts w:ascii="宋体" w:hAnsi="宋体"/>
                <w:color w:val="000000"/>
                <w:kern w:val="0"/>
                <w:sz w:val="24"/>
              </w:rPr>
            </w:pPr>
          </w:p>
        </w:tc>
        <w:tc>
          <w:tcPr>
            <w:tcW w:w="4535" w:type="dxa"/>
            <w:gridSpan w:val="4"/>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处190万元以上罚款</w:t>
            </w:r>
          </w:p>
        </w:tc>
        <w:tc>
          <w:tcPr>
            <w:tcW w:w="1701" w:type="dxa"/>
            <w:gridSpan w:val="2"/>
            <w:vMerge w:val="continue"/>
            <w:tcBorders>
              <w:left w:val="single" w:color="auto" w:sz="4" w:space="0"/>
              <w:right w:val="single" w:color="auto" w:sz="4" w:space="0"/>
            </w:tcBorders>
            <w:vAlign w:val="center"/>
          </w:tcPr>
          <w:p>
            <w:pPr>
              <w:widowControl/>
              <w:spacing w:line="360" w:lineRule="exact"/>
              <w:jc w:val="left"/>
              <w:rPr>
                <w:rFonts w:hAnsi="宋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jc w:val="center"/>
        </w:trPr>
        <w:tc>
          <w:tcPr>
            <w:tcW w:w="81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2.</w:t>
            </w:r>
            <w:r>
              <w:rPr>
                <w:rFonts w:hint="eastAsia" w:ascii="宋体" w:hAnsi="宋体"/>
                <w:color w:val="000000"/>
                <w:kern w:val="0"/>
                <w:sz w:val="24"/>
              </w:rPr>
              <w:t>3</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建设单位未依法向社会公开环境保护设施验收报告的</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《建设项目环境保护管理条例》第十七条第三款：“除按照国家规定需要保密的情形外，建设单位应当依法向社会公开验收报告。”</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建设项目环境保护管理条例》第二十三条第二款：“违反本条例规定，建设单位未依法向社会公开环境保护设施验收报告的，由县级以上环境保护行政主管部门责令公开，处5万元以上20万元以下的罚款，并予以公告。”</w:t>
            </w:r>
          </w:p>
        </w:tc>
        <w:tc>
          <w:tcPr>
            <w:tcW w:w="4535"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未按规定的时限、方式、内容公开的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处5万元以上10万元以下罚款</w:t>
            </w:r>
          </w:p>
        </w:tc>
        <w:tc>
          <w:tcPr>
            <w:tcW w:w="1701" w:type="dxa"/>
            <w:gridSpan w:val="2"/>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color w:val="000000"/>
                <w:kern w:val="0"/>
                <w:sz w:val="24"/>
              </w:rPr>
            </w:pPr>
            <w:r>
              <w:rPr>
                <w:rFonts w:hAnsi="宋体"/>
                <w:bCs/>
                <w:color w:val="000000"/>
                <w:kern w:val="0"/>
                <w:sz w:val="24"/>
              </w:rPr>
              <w:t>并予以公告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8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未公开环境保护设施验收报告的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处10万元以上15万元以下罚款</w:t>
            </w:r>
          </w:p>
        </w:tc>
        <w:tc>
          <w:tcPr>
            <w:tcW w:w="1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81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公开环境保护设施验收报告但弄虚作假的</w:t>
            </w:r>
          </w:p>
        </w:tc>
        <w:tc>
          <w:tcPr>
            <w:tcW w:w="34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kern w:val="0"/>
                <w:sz w:val="24"/>
              </w:rPr>
            </w:pPr>
            <w:r>
              <w:rPr>
                <w:rFonts w:ascii="宋体" w:hAnsi="宋体"/>
                <w:color w:val="000000"/>
                <w:kern w:val="0"/>
                <w:sz w:val="24"/>
              </w:rPr>
              <w:t>处15万元以上罚款</w:t>
            </w:r>
          </w:p>
        </w:tc>
        <w:tc>
          <w:tcPr>
            <w:tcW w:w="1701"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18"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2.</w:t>
            </w:r>
            <w:r>
              <w:rPr>
                <w:rFonts w:hint="eastAsia" w:ascii="宋体" w:hAnsi="宋体"/>
                <w:color w:val="000000"/>
                <w:kern w:val="0"/>
                <w:sz w:val="24"/>
              </w:rPr>
              <w:t>4</w:t>
            </w:r>
          </w:p>
        </w:tc>
        <w:tc>
          <w:tcPr>
            <w:tcW w:w="2835"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建设单位编制建设项目初步设计未落实防治环境污染和生态破坏的措施以及环境保护设施投资概算，未将环境保护设施建设纳入施工合同，或者未依法开展环境影响后评价的</w:t>
            </w:r>
          </w:p>
        </w:tc>
        <w:tc>
          <w:tcPr>
            <w:tcW w:w="4535" w:type="dxa"/>
            <w:vMerge w:val="restart"/>
            <w:tcBorders>
              <w:top w:val="single" w:color="auto" w:sz="4" w:space="0"/>
              <w:left w:val="single" w:color="auto" w:sz="4" w:space="0"/>
              <w:right w:val="single" w:color="auto" w:sz="4" w:space="0"/>
            </w:tcBorders>
            <w:vAlign w:val="center"/>
          </w:tcPr>
          <w:p>
            <w:pPr>
              <w:widowControl/>
              <w:spacing w:line="270" w:lineRule="exact"/>
              <w:jc w:val="left"/>
              <w:rPr>
                <w:rFonts w:ascii="宋体" w:hAnsi="宋体"/>
                <w:color w:val="000000"/>
                <w:spacing w:val="-6"/>
                <w:kern w:val="0"/>
                <w:sz w:val="24"/>
              </w:rPr>
            </w:pPr>
            <w:r>
              <w:rPr>
                <w:rFonts w:ascii="宋体" w:hAnsi="宋体"/>
                <w:color w:val="000000"/>
                <w:spacing w:val="-6"/>
                <w:kern w:val="0"/>
                <w:sz w:val="24"/>
              </w:rPr>
              <w:t>《建设项目环境保护管理条例》第十六条：“建设项目的初步设计，应当按照环境保护设计规范的要求，编制环境保护篇章，落实防治环境污染和生态破坏的措施以及环境保护设施投资概算。</w:t>
            </w:r>
          </w:p>
          <w:p>
            <w:pPr>
              <w:widowControl/>
              <w:spacing w:line="270" w:lineRule="exact"/>
              <w:jc w:val="left"/>
              <w:rPr>
                <w:rFonts w:ascii="宋体" w:hAnsi="宋体"/>
                <w:color w:val="000000"/>
                <w:spacing w:val="-6"/>
                <w:kern w:val="0"/>
                <w:sz w:val="24"/>
              </w:rPr>
            </w:pPr>
            <w:r>
              <w:rPr>
                <w:rFonts w:ascii="宋体" w:hAnsi="宋体"/>
                <w:color w:val="000000"/>
                <w:spacing w:val="-6"/>
                <w:kern w:val="0"/>
                <w:sz w:val="24"/>
              </w:rPr>
              <w:t xml:space="preserve">    建设单位应当将环境保护设施建设纳入施工合同，保证环境保护设施建设进度和资金，并在项目建设过程中同时组织实施环境影响报告书、环境影响报告表及其审批部门审批决定中提出的环境保护对策措施。”</w:t>
            </w:r>
          </w:p>
          <w:p>
            <w:pPr>
              <w:widowControl/>
              <w:spacing w:line="270" w:lineRule="exact"/>
              <w:jc w:val="left"/>
              <w:rPr>
                <w:rFonts w:ascii="宋体" w:hAnsi="宋体"/>
                <w:color w:val="000000"/>
                <w:spacing w:val="-6"/>
                <w:kern w:val="0"/>
                <w:sz w:val="24"/>
              </w:rPr>
            </w:pPr>
            <w:r>
              <w:rPr>
                <w:rFonts w:ascii="宋体" w:hAnsi="宋体"/>
                <w:color w:val="000000"/>
                <w:spacing w:val="-6"/>
                <w:kern w:val="0"/>
                <w:sz w:val="24"/>
              </w:rPr>
              <w:t xml:space="preserve">   第十九条第二款：“前款规定的建设项目投入生产或者使用后，应当按照国务院环境保护行政主管部门的规定开展环境影响后评价。”</w:t>
            </w:r>
          </w:p>
        </w:tc>
        <w:tc>
          <w:tcPr>
            <w:tcW w:w="4535"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建设项目环境保护管理条例》第二十二条第一款：“违反本条例规定，建设单位编制建设项目初步设计未落实防治环境污染和生态破坏的措施以及环境保护设施投资概算，未将环境保护设施建设纳入施工合同，或者未依法开展环境影响后评价的，由建设项目所在地县级以上环境保护行政主管部门责令限期改正，处5万元以上20万元以下的罚款；逾期不改正的，处20万元以上100万元以下的罚款。”</w:t>
            </w:r>
          </w:p>
        </w:tc>
        <w:tc>
          <w:tcPr>
            <w:tcW w:w="812" w:type="dxa"/>
            <w:gridSpan w:val="2"/>
            <w:vMerge w:val="restart"/>
            <w:tcBorders>
              <w:top w:val="single" w:color="auto" w:sz="4" w:space="0"/>
              <w:left w:val="single" w:color="auto" w:sz="4" w:space="0"/>
              <w:right w:val="single" w:color="auto" w:sz="4" w:space="0"/>
            </w:tcBorders>
            <w:vAlign w:val="center"/>
          </w:tcPr>
          <w:p>
            <w:pPr>
              <w:spacing w:line="300" w:lineRule="exact"/>
              <w:rPr>
                <w:rFonts w:ascii="宋体" w:hAnsi="宋体"/>
                <w:color w:val="000000"/>
                <w:kern w:val="0"/>
                <w:sz w:val="24"/>
              </w:rPr>
            </w:pPr>
            <w:r>
              <w:rPr>
                <w:rFonts w:hint="eastAsia" w:ascii="宋体" w:hAnsi="宋体"/>
                <w:color w:val="000000"/>
                <w:kern w:val="0"/>
                <w:sz w:val="24"/>
              </w:rPr>
              <w:t>编制报告表的项目</w:t>
            </w:r>
          </w:p>
          <w:p>
            <w:pPr>
              <w:widowControl/>
              <w:spacing w:line="300" w:lineRule="exact"/>
              <w:jc w:val="left"/>
              <w:rPr>
                <w:rFonts w:ascii="宋体" w:hAnsi="宋体"/>
                <w:color w:val="000000"/>
                <w:kern w:val="0"/>
                <w:sz w:val="24"/>
              </w:rPr>
            </w:pPr>
          </w:p>
        </w:tc>
        <w:tc>
          <w:tcPr>
            <w:tcW w:w="3723" w:type="dxa"/>
            <w:gridSpan w:val="2"/>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投资额200万元以下</w:t>
            </w:r>
          </w:p>
        </w:tc>
        <w:tc>
          <w:tcPr>
            <w:tcW w:w="3402"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处5万元以上</w:t>
            </w:r>
            <w:r>
              <w:rPr>
                <w:rFonts w:hint="eastAsia" w:ascii="宋体" w:hAnsi="宋体"/>
                <w:color w:val="000000"/>
                <w:kern w:val="0"/>
                <w:sz w:val="24"/>
              </w:rPr>
              <w:t>7</w:t>
            </w:r>
            <w:r>
              <w:rPr>
                <w:rFonts w:ascii="宋体" w:hAnsi="宋体"/>
                <w:color w:val="000000"/>
                <w:kern w:val="0"/>
                <w:sz w:val="24"/>
              </w:rPr>
              <w:t>万元以下罚款</w:t>
            </w:r>
            <w:r>
              <w:rPr>
                <w:rFonts w:hint="eastAsia" w:ascii="宋体" w:hAnsi="宋体"/>
                <w:color w:val="000000"/>
                <w:kern w:val="0"/>
                <w:sz w:val="24"/>
              </w:rPr>
              <w:t>，</w:t>
            </w:r>
            <w:r>
              <w:rPr>
                <w:rFonts w:ascii="宋体" w:hAnsi="宋体"/>
                <w:color w:val="000000"/>
                <w:kern w:val="0"/>
                <w:sz w:val="24"/>
              </w:rPr>
              <w:t>逾期不改正的，处20万元以上</w:t>
            </w:r>
            <w:r>
              <w:rPr>
                <w:rFonts w:hint="eastAsia" w:ascii="宋体" w:hAnsi="宋体"/>
                <w:color w:val="000000"/>
                <w:kern w:val="0"/>
                <w:sz w:val="24"/>
              </w:rPr>
              <w:t>30</w:t>
            </w:r>
            <w:r>
              <w:rPr>
                <w:rFonts w:ascii="宋体" w:hAnsi="宋体"/>
                <w:color w:val="000000"/>
                <w:kern w:val="0"/>
                <w:sz w:val="24"/>
              </w:rPr>
              <w:t>万元以下的罚款</w:t>
            </w:r>
          </w:p>
        </w:tc>
        <w:tc>
          <w:tcPr>
            <w:tcW w:w="1701" w:type="dxa"/>
            <w:gridSpan w:val="2"/>
            <w:vMerge w:val="restart"/>
            <w:tcBorders>
              <w:top w:val="single" w:color="auto" w:sz="4" w:space="0"/>
              <w:left w:val="single" w:color="auto" w:sz="4" w:space="0"/>
              <w:right w:val="single" w:color="auto" w:sz="4" w:space="0"/>
            </w:tcBorders>
            <w:vAlign w:val="center"/>
          </w:tcPr>
          <w:p>
            <w:pPr>
              <w:spacing w:line="360" w:lineRule="exact"/>
              <w:jc w:val="left"/>
              <w:rPr>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18"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70" w:lineRule="exact"/>
              <w:jc w:val="left"/>
              <w:rPr>
                <w:rFonts w:ascii="宋体" w:hAnsi="宋体"/>
                <w:color w:val="000000"/>
                <w:spacing w:val="-6"/>
                <w:kern w:val="0"/>
                <w:sz w:val="24"/>
              </w:rPr>
            </w:pPr>
          </w:p>
        </w:tc>
        <w:tc>
          <w:tcPr>
            <w:tcW w:w="45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812" w:type="dxa"/>
            <w:gridSpan w:val="2"/>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3723" w:type="dxa"/>
            <w:gridSpan w:val="2"/>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投资额200万元以上500万元以下</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7</w:t>
            </w:r>
            <w:r>
              <w:rPr>
                <w:rFonts w:ascii="宋体" w:hAnsi="宋体"/>
                <w:color w:val="000000"/>
                <w:kern w:val="0"/>
                <w:sz w:val="24"/>
              </w:rPr>
              <w:t>万元以上</w:t>
            </w:r>
            <w:r>
              <w:rPr>
                <w:rFonts w:hint="eastAsia" w:ascii="宋体" w:hAnsi="宋体"/>
                <w:color w:val="000000"/>
                <w:kern w:val="0"/>
                <w:sz w:val="24"/>
              </w:rPr>
              <w:t>9</w:t>
            </w:r>
            <w:r>
              <w:rPr>
                <w:rFonts w:ascii="宋体" w:hAnsi="宋体"/>
                <w:color w:val="000000"/>
                <w:kern w:val="0"/>
                <w:sz w:val="24"/>
              </w:rPr>
              <w:t>万元以下罚款</w:t>
            </w:r>
            <w:r>
              <w:rPr>
                <w:rFonts w:hint="eastAsia" w:ascii="宋体" w:hAnsi="宋体"/>
                <w:color w:val="000000"/>
                <w:kern w:val="0"/>
                <w:sz w:val="24"/>
              </w:rPr>
              <w:t>，</w:t>
            </w:r>
            <w:r>
              <w:rPr>
                <w:rFonts w:ascii="宋体" w:hAnsi="宋体"/>
                <w:color w:val="000000"/>
                <w:kern w:val="0"/>
                <w:sz w:val="24"/>
              </w:rPr>
              <w:t>逾期不改正的，处</w:t>
            </w:r>
            <w:r>
              <w:rPr>
                <w:rFonts w:hint="eastAsia" w:ascii="宋体" w:hAnsi="宋体"/>
                <w:color w:val="000000"/>
                <w:kern w:val="0"/>
                <w:sz w:val="24"/>
              </w:rPr>
              <w:t>30</w:t>
            </w:r>
            <w:r>
              <w:rPr>
                <w:rFonts w:ascii="宋体" w:hAnsi="宋体"/>
                <w:color w:val="000000"/>
                <w:kern w:val="0"/>
                <w:sz w:val="24"/>
              </w:rPr>
              <w:t>万元以上</w:t>
            </w:r>
            <w:r>
              <w:rPr>
                <w:rFonts w:hint="eastAsia" w:ascii="宋体" w:hAnsi="宋体"/>
                <w:color w:val="000000"/>
                <w:kern w:val="0"/>
                <w:sz w:val="24"/>
              </w:rPr>
              <w:t>4</w:t>
            </w:r>
            <w:r>
              <w:rPr>
                <w:rFonts w:ascii="宋体" w:hAnsi="宋体"/>
                <w:color w:val="000000"/>
                <w:kern w:val="0"/>
                <w:sz w:val="24"/>
              </w:rPr>
              <w:t>0万元以下的罚款</w:t>
            </w:r>
          </w:p>
        </w:tc>
        <w:tc>
          <w:tcPr>
            <w:tcW w:w="1701" w:type="dxa"/>
            <w:gridSpan w:val="2"/>
            <w:vMerge w:val="continue"/>
            <w:tcBorders>
              <w:left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18"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70" w:lineRule="exact"/>
              <w:jc w:val="left"/>
              <w:rPr>
                <w:rFonts w:ascii="宋体" w:hAnsi="宋体"/>
                <w:color w:val="000000"/>
                <w:spacing w:val="-6"/>
                <w:kern w:val="0"/>
                <w:sz w:val="24"/>
              </w:rPr>
            </w:pPr>
          </w:p>
        </w:tc>
        <w:tc>
          <w:tcPr>
            <w:tcW w:w="45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812" w:type="dxa"/>
            <w:gridSpan w:val="2"/>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3723" w:type="dxa"/>
            <w:gridSpan w:val="2"/>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 xml:space="preserve">投资额500万元以上， </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9</w:t>
            </w:r>
            <w:r>
              <w:rPr>
                <w:rFonts w:ascii="宋体" w:hAnsi="宋体"/>
                <w:color w:val="000000"/>
                <w:kern w:val="0"/>
                <w:sz w:val="24"/>
              </w:rPr>
              <w:t>万元以上1</w:t>
            </w:r>
            <w:r>
              <w:rPr>
                <w:rFonts w:hint="eastAsia" w:ascii="宋体" w:hAnsi="宋体"/>
                <w:color w:val="000000"/>
                <w:kern w:val="0"/>
                <w:sz w:val="24"/>
              </w:rPr>
              <w:t>1</w:t>
            </w:r>
            <w:r>
              <w:rPr>
                <w:rFonts w:ascii="宋体" w:hAnsi="宋体"/>
                <w:color w:val="000000"/>
                <w:kern w:val="0"/>
                <w:sz w:val="24"/>
              </w:rPr>
              <w:t>万元以下罚款</w:t>
            </w:r>
            <w:r>
              <w:rPr>
                <w:rFonts w:hint="eastAsia" w:ascii="宋体" w:hAnsi="宋体"/>
                <w:color w:val="000000"/>
                <w:kern w:val="0"/>
                <w:sz w:val="24"/>
              </w:rPr>
              <w:t>，</w:t>
            </w:r>
            <w:r>
              <w:rPr>
                <w:rFonts w:ascii="宋体" w:hAnsi="宋体"/>
                <w:color w:val="000000"/>
                <w:kern w:val="0"/>
                <w:sz w:val="24"/>
              </w:rPr>
              <w:t>逾期不改正的，处</w:t>
            </w:r>
            <w:r>
              <w:rPr>
                <w:rFonts w:hint="eastAsia" w:ascii="宋体" w:hAnsi="宋体"/>
                <w:color w:val="000000"/>
                <w:kern w:val="0"/>
                <w:sz w:val="24"/>
              </w:rPr>
              <w:t>,4</w:t>
            </w:r>
            <w:r>
              <w:rPr>
                <w:rFonts w:ascii="宋体" w:hAnsi="宋体"/>
                <w:color w:val="000000"/>
                <w:kern w:val="0"/>
                <w:sz w:val="24"/>
              </w:rPr>
              <w:t>0万元以上</w:t>
            </w:r>
            <w:r>
              <w:rPr>
                <w:rFonts w:hint="eastAsia" w:ascii="宋体" w:hAnsi="宋体"/>
                <w:color w:val="000000"/>
                <w:kern w:val="0"/>
                <w:sz w:val="24"/>
              </w:rPr>
              <w:t>5</w:t>
            </w:r>
            <w:r>
              <w:rPr>
                <w:rFonts w:ascii="宋体" w:hAnsi="宋体"/>
                <w:color w:val="000000"/>
                <w:kern w:val="0"/>
                <w:sz w:val="24"/>
              </w:rPr>
              <w:t>0万元以下的罚款</w:t>
            </w:r>
          </w:p>
        </w:tc>
        <w:tc>
          <w:tcPr>
            <w:tcW w:w="1701" w:type="dxa"/>
            <w:gridSpan w:val="2"/>
            <w:vMerge w:val="continue"/>
            <w:tcBorders>
              <w:left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18"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70" w:lineRule="exact"/>
              <w:jc w:val="left"/>
              <w:rPr>
                <w:rFonts w:ascii="宋体" w:hAnsi="宋体"/>
                <w:color w:val="000000"/>
                <w:spacing w:val="-6"/>
                <w:kern w:val="0"/>
                <w:sz w:val="24"/>
              </w:rPr>
            </w:pPr>
          </w:p>
        </w:tc>
        <w:tc>
          <w:tcPr>
            <w:tcW w:w="45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812" w:type="dxa"/>
            <w:gridSpan w:val="2"/>
            <w:vMerge w:val="restart"/>
            <w:tcBorders>
              <w:top w:val="single" w:color="auto" w:sz="4" w:space="0"/>
              <w:left w:val="single" w:color="auto" w:sz="4" w:space="0"/>
              <w:right w:val="single" w:color="auto" w:sz="4" w:space="0"/>
            </w:tcBorders>
            <w:vAlign w:val="center"/>
          </w:tcPr>
          <w:p>
            <w:pPr>
              <w:spacing w:line="300" w:lineRule="exact"/>
              <w:rPr>
                <w:rFonts w:ascii="宋体" w:hAnsi="宋体"/>
                <w:color w:val="000000"/>
                <w:kern w:val="0"/>
                <w:sz w:val="24"/>
              </w:rPr>
            </w:pPr>
            <w:r>
              <w:rPr>
                <w:rFonts w:hint="eastAsia" w:ascii="宋体" w:hAnsi="宋体"/>
                <w:color w:val="000000"/>
                <w:kern w:val="0"/>
                <w:sz w:val="24"/>
              </w:rPr>
              <w:t>编制报告书的项目</w:t>
            </w:r>
          </w:p>
          <w:p>
            <w:pPr>
              <w:widowControl/>
              <w:spacing w:line="300" w:lineRule="exact"/>
              <w:jc w:val="left"/>
              <w:rPr>
                <w:rFonts w:ascii="宋体" w:hAnsi="宋体"/>
                <w:color w:val="000000"/>
                <w:kern w:val="0"/>
                <w:sz w:val="24"/>
              </w:rPr>
            </w:pPr>
          </w:p>
        </w:tc>
        <w:tc>
          <w:tcPr>
            <w:tcW w:w="3723" w:type="dxa"/>
            <w:gridSpan w:val="2"/>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投资额500万元以下</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7</w:t>
            </w:r>
            <w:r>
              <w:rPr>
                <w:rFonts w:ascii="宋体" w:hAnsi="宋体"/>
                <w:color w:val="000000"/>
                <w:kern w:val="0"/>
                <w:sz w:val="24"/>
              </w:rPr>
              <w:t>万元以上</w:t>
            </w:r>
            <w:r>
              <w:rPr>
                <w:rFonts w:hint="eastAsia" w:ascii="宋体" w:hAnsi="宋体"/>
                <w:color w:val="000000"/>
                <w:kern w:val="0"/>
                <w:sz w:val="24"/>
              </w:rPr>
              <w:t>10</w:t>
            </w:r>
            <w:r>
              <w:rPr>
                <w:rFonts w:ascii="宋体" w:hAnsi="宋体"/>
                <w:color w:val="000000"/>
                <w:kern w:val="0"/>
                <w:sz w:val="24"/>
              </w:rPr>
              <w:t>万元以下罚款</w:t>
            </w:r>
            <w:r>
              <w:rPr>
                <w:rFonts w:hint="eastAsia" w:ascii="宋体" w:hAnsi="宋体"/>
                <w:color w:val="000000"/>
                <w:kern w:val="0"/>
                <w:sz w:val="24"/>
              </w:rPr>
              <w:t>，</w:t>
            </w:r>
            <w:r>
              <w:rPr>
                <w:rFonts w:ascii="宋体" w:hAnsi="宋体"/>
                <w:color w:val="000000"/>
                <w:kern w:val="0"/>
                <w:sz w:val="24"/>
              </w:rPr>
              <w:t>逾期不改正的，处</w:t>
            </w:r>
            <w:r>
              <w:rPr>
                <w:rFonts w:hint="eastAsia" w:ascii="宋体" w:hAnsi="宋体"/>
                <w:color w:val="000000"/>
                <w:kern w:val="0"/>
                <w:sz w:val="24"/>
              </w:rPr>
              <w:t>,30</w:t>
            </w:r>
            <w:r>
              <w:rPr>
                <w:rFonts w:ascii="宋体" w:hAnsi="宋体"/>
                <w:color w:val="000000"/>
                <w:kern w:val="0"/>
                <w:sz w:val="24"/>
              </w:rPr>
              <w:t>万元以上</w:t>
            </w:r>
            <w:r>
              <w:rPr>
                <w:rFonts w:hint="eastAsia" w:ascii="宋体" w:hAnsi="宋体"/>
                <w:color w:val="000000"/>
                <w:kern w:val="0"/>
                <w:sz w:val="24"/>
              </w:rPr>
              <w:t>45</w:t>
            </w:r>
            <w:r>
              <w:rPr>
                <w:rFonts w:ascii="宋体" w:hAnsi="宋体"/>
                <w:color w:val="000000"/>
                <w:kern w:val="0"/>
                <w:sz w:val="24"/>
              </w:rPr>
              <w:t>万元以下的罚款</w:t>
            </w:r>
          </w:p>
        </w:tc>
        <w:tc>
          <w:tcPr>
            <w:tcW w:w="1701" w:type="dxa"/>
            <w:gridSpan w:val="2"/>
            <w:vMerge w:val="continue"/>
            <w:tcBorders>
              <w:left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18"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70" w:lineRule="exact"/>
              <w:jc w:val="left"/>
              <w:rPr>
                <w:rFonts w:ascii="宋体" w:hAnsi="宋体"/>
                <w:color w:val="000000"/>
                <w:spacing w:val="-6"/>
                <w:kern w:val="0"/>
                <w:sz w:val="24"/>
              </w:rPr>
            </w:pPr>
          </w:p>
        </w:tc>
        <w:tc>
          <w:tcPr>
            <w:tcW w:w="45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812" w:type="dxa"/>
            <w:gridSpan w:val="2"/>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3723" w:type="dxa"/>
            <w:gridSpan w:val="2"/>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投资额500万元以上1000万元以下</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10</w:t>
            </w:r>
            <w:r>
              <w:rPr>
                <w:rFonts w:ascii="宋体" w:hAnsi="宋体"/>
                <w:color w:val="000000"/>
                <w:kern w:val="0"/>
                <w:sz w:val="24"/>
              </w:rPr>
              <w:t>万元以上</w:t>
            </w:r>
            <w:r>
              <w:rPr>
                <w:rFonts w:hint="eastAsia" w:ascii="宋体" w:hAnsi="宋体"/>
                <w:color w:val="000000"/>
                <w:kern w:val="0"/>
                <w:sz w:val="24"/>
              </w:rPr>
              <w:t>13</w:t>
            </w:r>
            <w:r>
              <w:rPr>
                <w:rFonts w:ascii="宋体" w:hAnsi="宋体"/>
                <w:color w:val="000000"/>
                <w:kern w:val="0"/>
                <w:sz w:val="24"/>
              </w:rPr>
              <w:t>万元以下罚款</w:t>
            </w:r>
            <w:r>
              <w:rPr>
                <w:rFonts w:hint="eastAsia" w:ascii="宋体" w:hAnsi="宋体"/>
                <w:color w:val="000000"/>
                <w:kern w:val="0"/>
                <w:sz w:val="24"/>
              </w:rPr>
              <w:t>，</w:t>
            </w:r>
            <w:r>
              <w:rPr>
                <w:rFonts w:ascii="宋体" w:hAnsi="宋体"/>
                <w:color w:val="000000"/>
                <w:kern w:val="0"/>
                <w:sz w:val="24"/>
              </w:rPr>
              <w:t>逾期不改正的，处</w:t>
            </w:r>
            <w:r>
              <w:rPr>
                <w:rFonts w:hint="eastAsia" w:ascii="宋体" w:hAnsi="宋体"/>
                <w:color w:val="000000"/>
                <w:kern w:val="0"/>
                <w:sz w:val="24"/>
              </w:rPr>
              <w:t>,45</w:t>
            </w:r>
            <w:r>
              <w:rPr>
                <w:rFonts w:ascii="宋体" w:hAnsi="宋体"/>
                <w:color w:val="000000"/>
                <w:kern w:val="0"/>
                <w:sz w:val="24"/>
              </w:rPr>
              <w:t>万元以上</w:t>
            </w:r>
            <w:r>
              <w:rPr>
                <w:rFonts w:hint="eastAsia" w:ascii="宋体" w:hAnsi="宋体"/>
                <w:color w:val="000000"/>
                <w:kern w:val="0"/>
                <w:sz w:val="24"/>
              </w:rPr>
              <w:t>60</w:t>
            </w:r>
            <w:r>
              <w:rPr>
                <w:rFonts w:ascii="宋体" w:hAnsi="宋体"/>
                <w:color w:val="000000"/>
                <w:kern w:val="0"/>
                <w:sz w:val="24"/>
              </w:rPr>
              <w:t>万元以下的罚款</w:t>
            </w:r>
          </w:p>
        </w:tc>
        <w:tc>
          <w:tcPr>
            <w:tcW w:w="1701" w:type="dxa"/>
            <w:gridSpan w:val="2"/>
            <w:vMerge w:val="continue"/>
            <w:tcBorders>
              <w:left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818"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70" w:lineRule="exact"/>
              <w:jc w:val="left"/>
              <w:rPr>
                <w:rFonts w:ascii="宋体" w:hAnsi="宋体"/>
                <w:color w:val="000000"/>
                <w:spacing w:val="-6"/>
                <w:kern w:val="0"/>
                <w:sz w:val="24"/>
              </w:rPr>
            </w:pPr>
          </w:p>
        </w:tc>
        <w:tc>
          <w:tcPr>
            <w:tcW w:w="45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812" w:type="dxa"/>
            <w:gridSpan w:val="2"/>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3723" w:type="dxa"/>
            <w:gridSpan w:val="2"/>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投资额1000万元以上</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13</w:t>
            </w:r>
            <w:r>
              <w:rPr>
                <w:rFonts w:ascii="宋体" w:hAnsi="宋体"/>
                <w:color w:val="000000"/>
                <w:kern w:val="0"/>
                <w:sz w:val="24"/>
              </w:rPr>
              <w:t>万元以上</w:t>
            </w:r>
            <w:r>
              <w:rPr>
                <w:rFonts w:hint="eastAsia" w:ascii="宋体" w:hAnsi="宋体"/>
                <w:color w:val="000000"/>
                <w:kern w:val="0"/>
                <w:sz w:val="24"/>
              </w:rPr>
              <w:t>16</w:t>
            </w:r>
            <w:r>
              <w:rPr>
                <w:rFonts w:ascii="宋体" w:hAnsi="宋体"/>
                <w:color w:val="000000"/>
                <w:kern w:val="0"/>
                <w:sz w:val="24"/>
              </w:rPr>
              <w:t>万元以下罚款</w:t>
            </w:r>
            <w:r>
              <w:rPr>
                <w:rFonts w:hint="eastAsia" w:ascii="宋体" w:hAnsi="宋体"/>
                <w:color w:val="000000"/>
                <w:kern w:val="0"/>
                <w:sz w:val="24"/>
              </w:rPr>
              <w:t>，</w:t>
            </w:r>
            <w:r>
              <w:rPr>
                <w:rFonts w:ascii="宋体" w:hAnsi="宋体"/>
                <w:color w:val="000000"/>
                <w:kern w:val="0"/>
                <w:sz w:val="24"/>
              </w:rPr>
              <w:t>逾期不改正的，处</w:t>
            </w:r>
            <w:r>
              <w:rPr>
                <w:rFonts w:hint="eastAsia" w:ascii="宋体" w:hAnsi="宋体"/>
                <w:color w:val="000000"/>
                <w:kern w:val="0"/>
                <w:sz w:val="24"/>
              </w:rPr>
              <w:t>60</w:t>
            </w:r>
            <w:r>
              <w:rPr>
                <w:rFonts w:ascii="宋体" w:hAnsi="宋体"/>
                <w:color w:val="000000"/>
                <w:kern w:val="0"/>
                <w:sz w:val="24"/>
              </w:rPr>
              <w:t>万元以上</w:t>
            </w:r>
            <w:r>
              <w:rPr>
                <w:rFonts w:hint="eastAsia" w:ascii="宋体" w:hAnsi="宋体"/>
                <w:color w:val="000000"/>
                <w:kern w:val="0"/>
                <w:sz w:val="24"/>
              </w:rPr>
              <w:t>75</w:t>
            </w:r>
            <w:r>
              <w:rPr>
                <w:rFonts w:ascii="宋体" w:hAnsi="宋体"/>
                <w:color w:val="000000"/>
                <w:kern w:val="0"/>
                <w:sz w:val="24"/>
              </w:rPr>
              <w:t>万元以下的罚款</w:t>
            </w:r>
          </w:p>
        </w:tc>
        <w:tc>
          <w:tcPr>
            <w:tcW w:w="1701" w:type="dxa"/>
            <w:gridSpan w:val="2"/>
            <w:vMerge w:val="continue"/>
            <w:tcBorders>
              <w:left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6" w:hRule="atLeast"/>
          <w:jc w:val="center"/>
        </w:trPr>
        <w:tc>
          <w:tcPr>
            <w:tcW w:w="818"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5"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bottom w:val="single" w:color="auto" w:sz="4" w:space="0"/>
              <w:right w:val="single" w:color="auto" w:sz="4" w:space="0"/>
            </w:tcBorders>
            <w:vAlign w:val="center"/>
          </w:tcPr>
          <w:p>
            <w:pPr>
              <w:widowControl/>
              <w:spacing w:line="270" w:lineRule="exact"/>
              <w:jc w:val="left"/>
              <w:rPr>
                <w:rFonts w:ascii="宋体" w:hAnsi="宋体"/>
                <w:color w:val="000000"/>
                <w:spacing w:val="-6"/>
                <w:kern w:val="0"/>
                <w:sz w:val="24"/>
              </w:rPr>
            </w:pPr>
          </w:p>
        </w:tc>
        <w:tc>
          <w:tcPr>
            <w:tcW w:w="4535"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gridSpan w:val="4"/>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处16万元以上罚款，</w:t>
            </w:r>
            <w:r>
              <w:rPr>
                <w:rFonts w:ascii="宋体" w:hAnsi="宋体"/>
                <w:color w:val="000000"/>
                <w:kern w:val="0"/>
                <w:sz w:val="24"/>
              </w:rPr>
              <w:t>逾期不改正的，处</w:t>
            </w:r>
            <w:r>
              <w:rPr>
                <w:rFonts w:hint="eastAsia" w:ascii="宋体" w:hAnsi="宋体"/>
                <w:color w:val="000000"/>
                <w:kern w:val="0"/>
                <w:sz w:val="24"/>
              </w:rPr>
              <w:t>75</w:t>
            </w:r>
            <w:r>
              <w:rPr>
                <w:rFonts w:ascii="宋体" w:hAnsi="宋体"/>
                <w:color w:val="000000"/>
                <w:kern w:val="0"/>
                <w:sz w:val="24"/>
              </w:rPr>
              <w:t>万元以上的罚款</w:t>
            </w:r>
          </w:p>
        </w:tc>
        <w:tc>
          <w:tcPr>
            <w:tcW w:w="1701" w:type="dxa"/>
            <w:gridSpan w:val="2"/>
            <w:vMerge w:val="continue"/>
            <w:tcBorders>
              <w:left w:val="single" w:color="auto" w:sz="4" w:space="0"/>
              <w:bottom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8" w:type="dxa"/>
            <w:vMerge w:val="restart"/>
            <w:tcBorders>
              <w:top w:val="single" w:color="auto" w:sz="4" w:space="0"/>
              <w:left w:val="single" w:color="auto" w:sz="4" w:space="0"/>
              <w:right w:val="single" w:color="auto" w:sz="4" w:space="0"/>
            </w:tcBorders>
            <w:vAlign w:val="center"/>
          </w:tcPr>
          <w:p>
            <w:pPr>
              <w:widowControl/>
              <w:spacing w:line="280" w:lineRule="exact"/>
              <w:jc w:val="center"/>
              <w:rPr>
                <w:rFonts w:ascii="宋体" w:hAnsi="宋体"/>
                <w:color w:val="000000"/>
                <w:kern w:val="0"/>
                <w:sz w:val="24"/>
              </w:rPr>
            </w:pPr>
            <w:r>
              <w:rPr>
                <w:rFonts w:ascii="宋体" w:hAnsi="宋体"/>
                <w:color w:val="000000"/>
                <w:kern w:val="0"/>
                <w:sz w:val="24"/>
              </w:rPr>
              <w:t>2.</w:t>
            </w:r>
            <w:r>
              <w:rPr>
                <w:rFonts w:hint="eastAsia" w:ascii="宋体" w:hAnsi="宋体"/>
                <w:color w:val="000000"/>
                <w:kern w:val="0"/>
                <w:sz w:val="24"/>
              </w:rPr>
              <w:t>5</w:t>
            </w:r>
          </w:p>
        </w:tc>
        <w:tc>
          <w:tcPr>
            <w:tcW w:w="2835" w:type="dxa"/>
            <w:vMerge w:val="restart"/>
            <w:tcBorders>
              <w:top w:val="single" w:color="auto" w:sz="4" w:space="0"/>
              <w:left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建设单位未依法在项目建设过程中同时组织实施环境影响报告书、环境影响报告表及其审批部门审批决定中提出的环境保护对策措施的</w:t>
            </w:r>
          </w:p>
        </w:tc>
        <w:tc>
          <w:tcPr>
            <w:tcW w:w="4535" w:type="dxa"/>
            <w:vMerge w:val="restart"/>
            <w:tcBorders>
              <w:top w:val="single" w:color="auto" w:sz="4" w:space="0"/>
              <w:left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建设项目环境保护管理条例》第十六条第二款：“建设单位应当将环境保护设施建设纳入施工合同，保证环境保护设施建设进度和资金，并在项目建设过程中同时组织实施环境影响报告书、环境影响报告表及其审批部门审批决定中提出的环境保护对策措施。”</w:t>
            </w:r>
          </w:p>
        </w:tc>
        <w:tc>
          <w:tcPr>
            <w:tcW w:w="4535" w:type="dxa"/>
            <w:vMerge w:val="restart"/>
            <w:tcBorders>
              <w:top w:val="single" w:color="auto" w:sz="4" w:space="0"/>
              <w:left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建设项目环境保护管理条例》第二十二条第二款：“违反本条例规定，建设单位在项目建设过程中未同时组织实施环境影响报告书、环境影响报告表及其审批部门审批决定中提出的环境保护对策措施的，由建设项目所在地县级以上环境保护行政主管部门责令限期改正，处20万元以上100万元以下的罚款；逾期不改正的，责令停止建设。”</w:t>
            </w:r>
          </w:p>
        </w:tc>
        <w:tc>
          <w:tcPr>
            <w:tcW w:w="812" w:type="dxa"/>
            <w:gridSpan w:val="2"/>
            <w:vMerge w:val="restart"/>
            <w:tcBorders>
              <w:top w:val="single" w:color="auto" w:sz="4" w:space="0"/>
              <w:left w:val="single" w:color="auto" w:sz="4" w:space="0"/>
              <w:right w:val="single" w:color="auto" w:sz="4" w:space="0"/>
            </w:tcBorders>
            <w:vAlign w:val="center"/>
          </w:tcPr>
          <w:p>
            <w:pPr>
              <w:spacing w:line="280" w:lineRule="exact"/>
              <w:jc w:val="left"/>
              <w:rPr>
                <w:rFonts w:ascii="宋体" w:hAnsi="宋体"/>
                <w:color w:val="000000"/>
                <w:kern w:val="0"/>
                <w:sz w:val="24"/>
              </w:rPr>
            </w:pPr>
            <w:r>
              <w:rPr>
                <w:rFonts w:hint="eastAsia" w:ascii="宋体" w:hAnsi="宋体"/>
                <w:color w:val="000000"/>
                <w:kern w:val="0"/>
                <w:sz w:val="24"/>
              </w:rPr>
              <w:t>编制报告表的项目</w:t>
            </w:r>
          </w:p>
        </w:tc>
        <w:tc>
          <w:tcPr>
            <w:tcW w:w="3723" w:type="dxa"/>
            <w:gridSpan w:val="2"/>
            <w:tcBorders>
              <w:top w:val="single" w:color="auto" w:sz="4" w:space="0"/>
              <w:left w:val="single" w:color="auto" w:sz="4" w:space="0"/>
              <w:right w:val="single" w:color="auto" w:sz="4" w:space="0"/>
            </w:tcBorders>
            <w:vAlign w:val="center"/>
          </w:tcPr>
          <w:p>
            <w:pPr>
              <w:spacing w:line="280" w:lineRule="exact"/>
              <w:jc w:val="left"/>
              <w:rPr>
                <w:rFonts w:ascii="宋体" w:hAnsi="宋体"/>
                <w:color w:val="000000"/>
                <w:kern w:val="0"/>
                <w:sz w:val="24"/>
              </w:rPr>
            </w:pPr>
            <w:r>
              <w:rPr>
                <w:rFonts w:hint="eastAsia" w:ascii="宋体" w:hAnsi="宋体"/>
                <w:color w:val="000000"/>
                <w:kern w:val="0"/>
                <w:sz w:val="24"/>
              </w:rPr>
              <w:t>投资额200万元以下</w:t>
            </w:r>
          </w:p>
        </w:tc>
        <w:tc>
          <w:tcPr>
            <w:tcW w:w="3402" w:type="dxa"/>
            <w:tcBorders>
              <w:top w:val="single" w:color="auto" w:sz="4" w:space="0"/>
              <w:left w:val="single" w:color="auto" w:sz="4" w:space="0"/>
              <w:right w:val="single" w:color="auto" w:sz="4" w:space="0"/>
            </w:tcBorders>
            <w:vAlign w:val="center"/>
          </w:tcPr>
          <w:p>
            <w:pPr>
              <w:spacing w:line="2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20</w:t>
            </w:r>
            <w:r>
              <w:rPr>
                <w:rFonts w:ascii="宋体" w:hAnsi="宋体"/>
                <w:color w:val="000000"/>
                <w:kern w:val="0"/>
                <w:sz w:val="24"/>
              </w:rPr>
              <w:t>万元以上</w:t>
            </w:r>
            <w:r>
              <w:rPr>
                <w:rFonts w:hint="eastAsia" w:ascii="宋体" w:hAnsi="宋体"/>
                <w:color w:val="000000"/>
                <w:kern w:val="0"/>
                <w:sz w:val="24"/>
              </w:rPr>
              <w:t>30</w:t>
            </w:r>
            <w:r>
              <w:rPr>
                <w:rFonts w:ascii="宋体" w:hAnsi="宋体"/>
                <w:color w:val="000000"/>
                <w:kern w:val="0"/>
                <w:sz w:val="24"/>
              </w:rPr>
              <w:t>万元以下罚款</w:t>
            </w:r>
          </w:p>
        </w:tc>
        <w:tc>
          <w:tcPr>
            <w:tcW w:w="1701" w:type="dxa"/>
            <w:gridSpan w:val="2"/>
            <w:vMerge w:val="restart"/>
            <w:tcBorders>
              <w:top w:val="single" w:color="auto" w:sz="4" w:space="0"/>
              <w:left w:val="single" w:color="auto" w:sz="4" w:space="0"/>
              <w:right w:val="single" w:color="auto" w:sz="4" w:space="0"/>
            </w:tcBorders>
            <w:vAlign w:val="center"/>
          </w:tcPr>
          <w:p>
            <w:pPr>
              <w:widowControl/>
              <w:spacing w:line="360" w:lineRule="exact"/>
              <w:jc w:val="left"/>
              <w:rPr>
                <w:color w:val="000000"/>
                <w:kern w:val="0"/>
                <w:sz w:val="24"/>
              </w:rPr>
            </w:pPr>
            <w:r>
              <w:rPr>
                <w:rFonts w:hAnsi="宋体"/>
                <w:color w:val="000000"/>
                <w:kern w:val="0"/>
                <w:sz w:val="24"/>
              </w:rPr>
              <w:t>逾期不改正的，责令停止建设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8" w:type="dxa"/>
            <w:vMerge w:val="continue"/>
            <w:tcBorders>
              <w:left w:val="single" w:color="auto" w:sz="4" w:space="0"/>
              <w:right w:val="single" w:color="auto" w:sz="4" w:space="0"/>
            </w:tcBorders>
            <w:vAlign w:val="center"/>
          </w:tcPr>
          <w:p>
            <w:pPr>
              <w:widowControl/>
              <w:spacing w:line="28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28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8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80" w:lineRule="exact"/>
              <w:jc w:val="left"/>
              <w:rPr>
                <w:rFonts w:ascii="宋体" w:hAnsi="宋体"/>
                <w:color w:val="000000"/>
                <w:kern w:val="0"/>
                <w:sz w:val="24"/>
              </w:rPr>
            </w:pPr>
          </w:p>
        </w:tc>
        <w:tc>
          <w:tcPr>
            <w:tcW w:w="812" w:type="dxa"/>
            <w:gridSpan w:val="2"/>
            <w:vMerge w:val="continue"/>
            <w:tcBorders>
              <w:left w:val="single" w:color="auto" w:sz="4" w:space="0"/>
              <w:right w:val="single" w:color="auto" w:sz="4" w:space="0"/>
            </w:tcBorders>
            <w:vAlign w:val="center"/>
          </w:tcPr>
          <w:p>
            <w:pPr>
              <w:spacing w:line="280" w:lineRule="exact"/>
              <w:jc w:val="left"/>
              <w:rPr>
                <w:rFonts w:ascii="宋体" w:hAnsi="宋体"/>
                <w:color w:val="000000"/>
                <w:kern w:val="0"/>
                <w:sz w:val="24"/>
              </w:rPr>
            </w:pPr>
          </w:p>
        </w:tc>
        <w:tc>
          <w:tcPr>
            <w:tcW w:w="3723" w:type="dxa"/>
            <w:gridSpan w:val="2"/>
            <w:tcBorders>
              <w:top w:val="single" w:color="auto" w:sz="4" w:space="0"/>
              <w:left w:val="single" w:color="auto" w:sz="4" w:space="0"/>
              <w:right w:val="single" w:color="auto" w:sz="4" w:space="0"/>
            </w:tcBorders>
            <w:vAlign w:val="center"/>
          </w:tcPr>
          <w:p>
            <w:pPr>
              <w:spacing w:line="280" w:lineRule="exact"/>
              <w:jc w:val="left"/>
              <w:rPr>
                <w:rFonts w:ascii="宋体" w:hAnsi="宋体"/>
                <w:color w:val="000000"/>
                <w:kern w:val="0"/>
                <w:sz w:val="24"/>
              </w:rPr>
            </w:pPr>
            <w:r>
              <w:rPr>
                <w:rFonts w:hint="eastAsia" w:ascii="宋体" w:hAnsi="宋体"/>
                <w:color w:val="000000"/>
                <w:kern w:val="0"/>
                <w:sz w:val="24"/>
              </w:rPr>
              <w:t>投资额200万元以上500万元以下</w:t>
            </w:r>
          </w:p>
        </w:tc>
        <w:tc>
          <w:tcPr>
            <w:tcW w:w="3402" w:type="dxa"/>
            <w:tcBorders>
              <w:left w:val="single" w:color="auto" w:sz="4" w:space="0"/>
              <w:right w:val="single" w:color="auto" w:sz="4" w:space="0"/>
            </w:tcBorders>
            <w:vAlign w:val="center"/>
          </w:tcPr>
          <w:p>
            <w:pPr>
              <w:spacing w:line="28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30</w:t>
            </w:r>
            <w:r>
              <w:rPr>
                <w:rFonts w:ascii="宋体" w:hAnsi="宋体"/>
                <w:color w:val="000000"/>
                <w:kern w:val="0"/>
                <w:sz w:val="24"/>
              </w:rPr>
              <w:t>万元以上</w:t>
            </w:r>
            <w:r>
              <w:rPr>
                <w:rFonts w:hint="eastAsia" w:ascii="宋体" w:hAnsi="宋体"/>
                <w:color w:val="000000"/>
                <w:kern w:val="0"/>
                <w:sz w:val="24"/>
              </w:rPr>
              <w:t>40</w:t>
            </w:r>
            <w:r>
              <w:rPr>
                <w:rFonts w:ascii="宋体" w:hAnsi="宋体"/>
                <w:color w:val="000000"/>
                <w:kern w:val="0"/>
                <w:sz w:val="24"/>
              </w:rPr>
              <w:t>万元以下罚款</w:t>
            </w:r>
          </w:p>
        </w:tc>
        <w:tc>
          <w:tcPr>
            <w:tcW w:w="1701" w:type="dxa"/>
            <w:gridSpan w:val="2"/>
            <w:vMerge w:val="continue"/>
            <w:tcBorders>
              <w:left w:val="single" w:color="auto" w:sz="4" w:space="0"/>
              <w:right w:val="single" w:color="auto" w:sz="4" w:space="0"/>
            </w:tcBorders>
            <w:vAlign w:val="center"/>
          </w:tcPr>
          <w:p>
            <w:pPr>
              <w:widowControl/>
              <w:spacing w:line="36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818" w:type="dxa"/>
            <w:vMerge w:val="continue"/>
            <w:tcBorders>
              <w:left w:val="single" w:color="auto" w:sz="4" w:space="0"/>
              <w:right w:val="single" w:color="auto" w:sz="4" w:space="0"/>
            </w:tcBorders>
            <w:vAlign w:val="center"/>
          </w:tcPr>
          <w:p>
            <w:pPr>
              <w:widowControl/>
              <w:spacing w:line="28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28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8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80" w:lineRule="exact"/>
              <w:jc w:val="left"/>
              <w:rPr>
                <w:rFonts w:ascii="宋体" w:hAnsi="宋体"/>
                <w:color w:val="000000"/>
                <w:kern w:val="0"/>
                <w:sz w:val="24"/>
              </w:rPr>
            </w:pPr>
          </w:p>
        </w:tc>
        <w:tc>
          <w:tcPr>
            <w:tcW w:w="812" w:type="dxa"/>
            <w:gridSpan w:val="2"/>
            <w:vMerge w:val="continue"/>
            <w:tcBorders>
              <w:left w:val="single" w:color="auto" w:sz="4" w:space="0"/>
              <w:right w:val="single" w:color="auto" w:sz="4" w:space="0"/>
            </w:tcBorders>
            <w:vAlign w:val="center"/>
          </w:tcPr>
          <w:p>
            <w:pPr>
              <w:spacing w:line="280" w:lineRule="exact"/>
              <w:jc w:val="left"/>
              <w:rPr>
                <w:rFonts w:ascii="宋体" w:hAnsi="宋体"/>
                <w:color w:val="000000"/>
                <w:kern w:val="0"/>
                <w:sz w:val="24"/>
              </w:rPr>
            </w:pPr>
          </w:p>
        </w:tc>
        <w:tc>
          <w:tcPr>
            <w:tcW w:w="3723" w:type="dxa"/>
            <w:gridSpan w:val="2"/>
            <w:tcBorders>
              <w:top w:val="single" w:color="auto" w:sz="4" w:space="0"/>
              <w:left w:val="single" w:color="auto" w:sz="4" w:space="0"/>
              <w:right w:val="single" w:color="auto" w:sz="4" w:space="0"/>
            </w:tcBorders>
            <w:vAlign w:val="center"/>
          </w:tcPr>
          <w:p>
            <w:pPr>
              <w:spacing w:line="280" w:lineRule="exact"/>
              <w:jc w:val="left"/>
              <w:rPr>
                <w:rFonts w:ascii="宋体" w:hAnsi="宋体"/>
                <w:color w:val="000000"/>
                <w:kern w:val="0"/>
                <w:sz w:val="24"/>
              </w:rPr>
            </w:pPr>
            <w:r>
              <w:rPr>
                <w:rFonts w:hint="eastAsia" w:ascii="宋体" w:hAnsi="宋体"/>
                <w:color w:val="000000"/>
                <w:kern w:val="0"/>
                <w:sz w:val="24"/>
              </w:rPr>
              <w:t xml:space="preserve">投资额500万元以上 </w:t>
            </w:r>
          </w:p>
        </w:tc>
        <w:tc>
          <w:tcPr>
            <w:tcW w:w="3402" w:type="dxa"/>
            <w:tcBorders>
              <w:left w:val="single" w:color="auto" w:sz="4" w:space="0"/>
              <w:right w:val="single" w:color="auto" w:sz="4" w:space="0"/>
            </w:tcBorders>
            <w:vAlign w:val="center"/>
          </w:tcPr>
          <w:p>
            <w:pPr>
              <w:spacing w:line="28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40</w:t>
            </w:r>
            <w:r>
              <w:rPr>
                <w:rFonts w:ascii="宋体" w:hAnsi="宋体"/>
                <w:color w:val="000000"/>
                <w:kern w:val="0"/>
                <w:sz w:val="24"/>
              </w:rPr>
              <w:t>万元以上</w:t>
            </w:r>
            <w:r>
              <w:rPr>
                <w:rFonts w:hint="eastAsia" w:ascii="宋体" w:hAnsi="宋体"/>
                <w:color w:val="000000"/>
                <w:kern w:val="0"/>
                <w:sz w:val="24"/>
              </w:rPr>
              <w:t>50</w:t>
            </w:r>
            <w:r>
              <w:rPr>
                <w:rFonts w:ascii="宋体" w:hAnsi="宋体"/>
                <w:color w:val="000000"/>
                <w:kern w:val="0"/>
                <w:sz w:val="24"/>
              </w:rPr>
              <w:t>万元以下罚款</w:t>
            </w:r>
          </w:p>
        </w:tc>
        <w:tc>
          <w:tcPr>
            <w:tcW w:w="1701" w:type="dxa"/>
            <w:gridSpan w:val="2"/>
            <w:vMerge w:val="continue"/>
            <w:tcBorders>
              <w:left w:val="single" w:color="auto" w:sz="4" w:space="0"/>
              <w:right w:val="single" w:color="auto" w:sz="4" w:space="0"/>
            </w:tcBorders>
            <w:vAlign w:val="center"/>
          </w:tcPr>
          <w:p>
            <w:pPr>
              <w:widowControl/>
              <w:spacing w:line="36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18" w:type="dxa"/>
            <w:vMerge w:val="continue"/>
            <w:tcBorders>
              <w:left w:val="single" w:color="auto" w:sz="4" w:space="0"/>
              <w:right w:val="single" w:color="auto" w:sz="4" w:space="0"/>
            </w:tcBorders>
            <w:vAlign w:val="center"/>
          </w:tcPr>
          <w:p>
            <w:pPr>
              <w:widowControl/>
              <w:spacing w:line="28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28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8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80" w:lineRule="exact"/>
              <w:jc w:val="left"/>
              <w:rPr>
                <w:rFonts w:ascii="宋体" w:hAnsi="宋体"/>
                <w:color w:val="000000"/>
                <w:kern w:val="0"/>
                <w:sz w:val="24"/>
              </w:rPr>
            </w:pPr>
          </w:p>
        </w:tc>
        <w:tc>
          <w:tcPr>
            <w:tcW w:w="812" w:type="dxa"/>
            <w:gridSpan w:val="2"/>
            <w:vMerge w:val="restart"/>
            <w:tcBorders>
              <w:top w:val="single" w:color="auto" w:sz="4" w:space="0"/>
              <w:left w:val="single" w:color="auto" w:sz="4" w:space="0"/>
              <w:right w:val="single" w:color="auto" w:sz="4" w:space="0"/>
            </w:tcBorders>
            <w:vAlign w:val="center"/>
          </w:tcPr>
          <w:p>
            <w:pPr>
              <w:spacing w:line="280" w:lineRule="exact"/>
              <w:jc w:val="left"/>
              <w:rPr>
                <w:rFonts w:ascii="宋体" w:hAnsi="宋体"/>
                <w:color w:val="000000"/>
                <w:kern w:val="0"/>
                <w:sz w:val="24"/>
              </w:rPr>
            </w:pPr>
            <w:r>
              <w:rPr>
                <w:rFonts w:hint="eastAsia" w:ascii="宋体" w:hAnsi="宋体"/>
                <w:color w:val="000000"/>
                <w:kern w:val="0"/>
                <w:sz w:val="24"/>
              </w:rPr>
              <w:t>编制报告书的项目</w:t>
            </w:r>
          </w:p>
        </w:tc>
        <w:tc>
          <w:tcPr>
            <w:tcW w:w="3723" w:type="dxa"/>
            <w:gridSpan w:val="2"/>
            <w:tcBorders>
              <w:top w:val="single" w:color="auto" w:sz="4" w:space="0"/>
              <w:left w:val="single" w:color="auto" w:sz="4" w:space="0"/>
              <w:right w:val="single" w:color="auto" w:sz="4" w:space="0"/>
            </w:tcBorders>
            <w:vAlign w:val="center"/>
          </w:tcPr>
          <w:p>
            <w:pPr>
              <w:spacing w:line="280" w:lineRule="exact"/>
              <w:jc w:val="left"/>
              <w:rPr>
                <w:rFonts w:ascii="宋体" w:hAnsi="宋体"/>
                <w:color w:val="000000"/>
                <w:kern w:val="0"/>
                <w:sz w:val="24"/>
              </w:rPr>
            </w:pPr>
            <w:r>
              <w:rPr>
                <w:rFonts w:hint="eastAsia" w:ascii="宋体" w:hAnsi="宋体"/>
                <w:color w:val="000000"/>
                <w:kern w:val="0"/>
                <w:sz w:val="24"/>
              </w:rPr>
              <w:t>投资额500万以下</w:t>
            </w:r>
          </w:p>
        </w:tc>
        <w:tc>
          <w:tcPr>
            <w:tcW w:w="3402" w:type="dxa"/>
            <w:tcBorders>
              <w:left w:val="single" w:color="auto" w:sz="4" w:space="0"/>
              <w:right w:val="single" w:color="auto" w:sz="4" w:space="0"/>
            </w:tcBorders>
            <w:vAlign w:val="center"/>
          </w:tcPr>
          <w:p>
            <w:pPr>
              <w:spacing w:line="28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30</w:t>
            </w:r>
            <w:r>
              <w:rPr>
                <w:rFonts w:ascii="宋体" w:hAnsi="宋体"/>
                <w:color w:val="000000"/>
                <w:kern w:val="0"/>
                <w:sz w:val="24"/>
              </w:rPr>
              <w:t>万元以上</w:t>
            </w:r>
            <w:r>
              <w:rPr>
                <w:rFonts w:hint="eastAsia" w:ascii="宋体" w:hAnsi="宋体"/>
                <w:color w:val="000000"/>
                <w:kern w:val="0"/>
                <w:sz w:val="24"/>
              </w:rPr>
              <w:t>40</w:t>
            </w:r>
            <w:r>
              <w:rPr>
                <w:rFonts w:ascii="宋体" w:hAnsi="宋体"/>
                <w:color w:val="000000"/>
                <w:kern w:val="0"/>
                <w:sz w:val="24"/>
              </w:rPr>
              <w:t>万元以下罚款</w:t>
            </w:r>
          </w:p>
        </w:tc>
        <w:tc>
          <w:tcPr>
            <w:tcW w:w="1701" w:type="dxa"/>
            <w:gridSpan w:val="2"/>
            <w:vMerge w:val="continue"/>
            <w:tcBorders>
              <w:left w:val="single" w:color="auto" w:sz="4" w:space="0"/>
              <w:right w:val="single" w:color="auto" w:sz="4" w:space="0"/>
            </w:tcBorders>
            <w:vAlign w:val="center"/>
          </w:tcPr>
          <w:p>
            <w:pPr>
              <w:widowControl/>
              <w:spacing w:line="36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18" w:type="dxa"/>
            <w:vMerge w:val="continue"/>
            <w:tcBorders>
              <w:left w:val="single" w:color="auto" w:sz="4" w:space="0"/>
              <w:right w:val="single" w:color="auto" w:sz="4" w:space="0"/>
            </w:tcBorders>
            <w:vAlign w:val="center"/>
          </w:tcPr>
          <w:p>
            <w:pPr>
              <w:widowControl/>
              <w:spacing w:line="28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28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8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80" w:lineRule="exact"/>
              <w:jc w:val="left"/>
              <w:rPr>
                <w:rFonts w:ascii="宋体" w:hAnsi="宋体"/>
                <w:color w:val="000000"/>
                <w:kern w:val="0"/>
                <w:sz w:val="24"/>
              </w:rPr>
            </w:pPr>
          </w:p>
        </w:tc>
        <w:tc>
          <w:tcPr>
            <w:tcW w:w="812" w:type="dxa"/>
            <w:gridSpan w:val="2"/>
            <w:vMerge w:val="continue"/>
            <w:tcBorders>
              <w:left w:val="single" w:color="auto" w:sz="4" w:space="0"/>
              <w:right w:val="single" w:color="auto" w:sz="4" w:space="0"/>
            </w:tcBorders>
            <w:vAlign w:val="center"/>
          </w:tcPr>
          <w:p>
            <w:pPr>
              <w:spacing w:line="280" w:lineRule="exact"/>
              <w:jc w:val="left"/>
              <w:rPr>
                <w:rFonts w:ascii="宋体" w:hAnsi="宋体"/>
                <w:color w:val="000000"/>
                <w:kern w:val="0"/>
                <w:sz w:val="24"/>
              </w:rPr>
            </w:pPr>
          </w:p>
        </w:tc>
        <w:tc>
          <w:tcPr>
            <w:tcW w:w="3723" w:type="dxa"/>
            <w:gridSpan w:val="2"/>
            <w:tcBorders>
              <w:top w:val="single" w:color="auto" w:sz="4" w:space="0"/>
              <w:left w:val="single" w:color="auto" w:sz="4" w:space="0"/>
              <w:right w:val="single" w:color="auto" w:sz="4" w:space="0"/>
            </w:tcBorders>
            <w:vAlign w:val="center"/>
          </w:tcPr>
          <w:p>
            <w:pPr>
              <w:spacing w:line="280" w:lineRule="exact"/>
              <w:jc w:val="left"/>
              <w:rPr>
                <w:rFonts w:ascii="宋体" w:hAnsi="宋体"/>
                <w:color w:val="000000"/>
                <w:kern w:val="0"/>
                <w:sz w:val="24"/>
              </w:rPr>
            </w:pPr>
            <w:r>
              <w:rPr>
                <w:rFonts w:hint="eastAsia" w:ascii="宋体" w:hAnsi="宋体"/>
                <w:color w:val="000000"/>
                <w:kern w:val="0"/>
                <w:sz w:val="24"/>
              </w:rPr>
              <w:t>投资额500万元以上1000万元以下</w:t>
            </w:r>
          </w:p>
        </w:tc>
        <w:tc>
          <w:tcPr>
            <w:tcW w:w="3402" w:type="dxa"/>
            <w:tcBorders>
              <w:left w:val="single" w:color="auto" w:sz="4" w:space="0"/>
              <w:right w:val="single" w:color="auto" w:sz="4" w:space="0"/>
            </w:tcBorders>
            <w:vAlign w:val="center"/>
          </w:tcPr>
          <w:p>
            <w:pPr>
              <w:spacing w:line="28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40</w:t>
            </w:r>
            <w:r>
              <w:rPr>
                <w:rFonts w:ascii="宋体" w:hAnsi="宋体"/>
                <w:color w:val="000000"/>
                <w:kern w:val="0"/>
                <w:sz w:val="24"/>
              </w:rPr>
              <w:t>万元以上</w:t>
            </w:r>
            <w:r>
              <w:rPr>
                <w:rFonts w:hint="eastAsia" w:ascii="宋体" w:hAnsi="宋体"/>
                <w:color w:val="000000"/>
                <w:kern w:val="0"/>
                <w:sz w:val="24"/>
              </w:rPr>
              <w:t>50</w:t>
            </w:r>
            <w:r>
              <w:rPr>
                <w:rFonts w:ascii="宋体" w:hAnsi="宋体"/>
                <w:color w:val="000000"/>
                <w:kern w:val="0"/>
                <w:sz w:val="24"/>
              </w:rPr>
              <w:t>万元以下罚款</w:t>
            </w:r>
          </w:p>
        </w:tc>
        <w:tc>
          <w:tcPr>
            <w:tcW w:w="1701" w:type="dxa"/>
            <w:gridSpan w:val="2"/>
            <w:vMerge w:val="continue"/>
            <w:tcBorders>
              <w:left w:val="single" w:color="auto" w:sz="4" w:space="0"/>
              <w:right w:val="single" w:color="auto" w:sz="4" w:space="0"/>
            </w:tcBorders>
            <w:vAlign w:val="center"/>
          </w:tcPr>
          <w:p>
            <w:pPr>
              <w:widowControl/>
              <w:spacing w:line="36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818" w:type="dxa"/>
            <w:vMerge w:val="continue"/>
            <w:tcBorders>
              <w:left w:val="single" w:color="auto" w:sz="4" w:space="0"/>
              <w:right w:val="single" w:color="auto" w:sz="4" w:space="0"/>
            </w:tcBorders>
            <w:vAlign w:val="center"/>
          </w:tcPr>
          <w:p>
            <w:pPr>
              <w:widowControl/>
              <w:spacing w:line="28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28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8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80" w:lineRule="exact"/>
              <w:jc w:val="left"/>
              <w:rPr>
                <w:rFonts w:ascii="宋体" w:hAnsi="宋体"/>
                <w:color w:val="000000"/>
                <w:kern w:val="0"/>
                <w:sz w:val="24"/>
              </w:rPr>
            </w:pPr>
          </w:p>
        </w:tc>
        <w:tc>
          <w:tcPr>
            <w:tcW w:w="812" w:type="dxa"/>
            <w:gridSpan w:val="2"/>
            <w:vMerge w:val="continue"/>
            <w:tcBorders>
              <w:left w:val="single" w:color="auto" w:sz="4" w:space="0"/>
              <w:right w:val="single" w:color="auto" w:sz="4" w:space="0"/>
            </w:tcBorders>
            <w:vAlign w:val="center"/>
          </w:tcPr>
          <w:p>
            <w:pPr>
              <w:spacing w:line="280" w:lineRule="exact"/>
              <w:jc w:val="left"/>
              <w:rPr>
                <w:rFonts w:ascii="宋体" w:hAnsi="宋体"/>
                <w:color w:val="000000"/>
                <w:kern w:val="0"/>
                <w:sz w:val="24"/>
              </w:rPr>
            </w:pPr>
          </w:p>
        </w:tc>
        <w:tc>
          <w:tcPr>
            <w:tcW w:w="3723" w:type="dxa"/>
            <w:gridSpan w:val="2"/>
            <w:tcBorders>
              <w:top w:val="single" w:color="auto" w:sz="4" w:space="0"/>
              <w:left w:val="single" w:color="auto" w:sz="4" w:space="0"/>
              <w:right w:val="single" w:color="auto" w:sz="4" w:space="0"/>
            </w:tcBorders>
            <w:vAlign w:val="center"/>
          </w:tcPr>
          <w:p>
            <w:pPr>
              <w:spacing w:line="280" w:lineRule="exact"/>
              <w:jc w:val="left"/>
              <w:rPr>
                <w:rFonts w:ascii="宋体" w:hAnsi="宋体"/>
                <w:color w:val="000000"/>
                <w:kern w:val="0"/>
                <w:sz w:val="24"/>
              </w:rPr>
            </w:pPr>
            <w:r>
              <w:rPr>
                <w:rFonts w:hint="eastAsia" w:ascii="宋体" w:hAnsi="宋体"/>
                <w:color w:val="000000"/>
                <w:kern w:val="0"/>
                <w:sz w:val="24"/>
              </w:rPr>
              <w:t>投资额1000万元以上</w:t>
            </w:r>
          </w:p>
        </w:tc>
        <w:tc>
          <w:tcPr>
            <w:tcW w:w="3402" w:type="dxa"/>
            <w:tcBorders>
              <w:left w:val="single" w:color="auto" w:sz="4" w:space="0"/>
              <w:right w:val="single" w:color="auto" w:sz="4" w:space="0"/>
            </w:tcBorders>
            <w:vAlign w:val="center"/>
          </w:tcPr>
          <w:p>
            <w:pPr>
              <w:spacing w:line="28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50</w:t>
            </w:r>
            <w:r>
              <w:rPr>
                <w:rFonts w:ascii="宋体" w:hAnsi="宋体"/>
                <w:color w:val="000000"/>
                <w:kern w:val="0"/>
                <w:sz w:val="24"/>
              </w:rPr>
              <w:t>万元以上</w:t>
            </w:r>
            <w:r>
              <w:rPr>
                <w:rFonts w:hint="eastAsia" w:ascii="宋体" w:hAnsi="宋体"/>
                <w:color w:val="000000"/>
                <w:kern w:val="0"/>
                <w:sz w:val="24"/>
              </w:rPr>
              <w:t>60</w:t>
            </w:r>
            <w:r>
              <w:rPr>
                <w:rFonts w:ascii="宋体" w:hAnsi="宋体"/>
                <w:color w:val="000000"/>
                <w:kern w:val="0"/>
                <w:sz w:val="24"/>
              </w:rPr>
              <w:t>万元以下罚款</w:t>
            </w:r>
          </w:p>
        </w:tc>
        <w:tc>
          <w:tcPr>
            <w:tcW w:w="1701" w:type="dxa"/>
            <w:gridSpan w:val="2"/>
            <w:vMerge w:val="continue"/>
            <w:tcBorders>
              <w:left w:val="single" w:color="auto" w:sz="4" w:space="0"/>
              <w:right w:val="single" w:color="auto" w:sz="4" w:space="0"/>
            </w:tcBorders>
            <w:vAlign w:val="center"/>
          </w:tcPr>
          <w:p>
            <w:pPr>
              <w:widowControl/>
              <w:spacing w:line="36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818" w:type="dxa"/>
            <w:vMerge w:val="continue"/>
            <w:tcBorders>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 w:val="24"/>
              </w:rPr>
            </w:pPr>
          </w:p>
        </w:tc>
        <w:tc>
          <w:tcPr>
            <w:tcW w:w="2835" w:type="dxa"/>
            <w:vMerge w:val="continue"/>
            <w:tcBorders>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p>
        </w:tc>
        <w:tc>
          <w:tcPr>
            <w:tcW w:w="4535" w:type="dxa"/>
            <w:vMerge w:val="continue"/>
            <w:tcBorders>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p>
        </w:tc>
        <w:tc>
          <w:tcPr>
            <w:tcW w:w="4535" w:type="dxa"/>
            <w:vMerge w:val="continue"/>
            <w:tcBorders>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p>
        </w:tc>
        <w:tc>
          <w:tcPr>
            <w:tcW w:w="4535" w:type="dxa"/>
            <w:gridSpan w:val="4"/>
            <w:tcBorders>
              <w:top w:val="single" w:color="auto" w:sz="4" w:space="0"/>
              <w:left w:val="single" w:color="auto" w:sz="4" w:space="0"/>
              <w:right w:val="single" w:color="auto" w:sz="4" w:space="0"/>
            </w:tcBorders>
            <w:vAlign w:val="center"/>
          </w:tcPr>
          <w:p>
            <w:pPr>
              <w:spacing w:line="28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right w:val="single" w:color="auto" w:sz="4" w:space="0"/>
            </w:tcBorders>
            <w:vAlign w:val="center"/>
          </w:tcPr>
          <w:p>
            <w:pPr>
              <w:spacing w:line="28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60</w:t>
            </w:r>
            <w:r>
              <w:rPr>
                <w:rFonts w:ascii="宋体" w:hAnsi="宋体"/>
                <w:color w:val="000000"/>
                <w:kern w:val="0"/>
                <w:sz w:val="24"/>
              </w:rPr>
              <w:t>万元以上罚款</w:t>
            </w:r>
          </w:p>
        </w:tc>
        <w:tc>
          <w:tcPr>
            <w:tcW w:w="1701" w:type="dxa"/>
            <w:gridSpan w:val="2"/>
            <w:vMerge w:val="continue"/>
            <w:tcBorders>
              <w:left w:val="single" w:color="auto" w:sz="4" w:space="0"/>
              <w:bottom w:val="single" w:color="auto" w:sz="4" w:space="0"/>
              <w:right w:val="single" w:color="auto" w:sz="4" w:space="0"/>
            </w:tcBorders>
            <w:vAlign w:val="center"/>
          </w:tcPr>
          <w:p>
            <w:pPr>
              <w:widowControl/>
              <w:spacing w:line="36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818" w:type="dxa"/>
            <w:vMerge w:val="restart"/>
            <w:tcBorders>
              <w:top w:val="single" w:color="auto" w:sz="4" w:space="0"/>
              <w:left w:val="single" w:color="auto" w:sz="4" w:space="0"/>
              <w:right w:val="single" w:color="auto" w:sz="4" w:space="0"/>
            </w:tcBorders>
            <w:vAlign w:val="center"/>
          </w:tcPr>
          <w:p>
            <w:pPr>
              <w:widowControl/>
              <w:spacing w:line="280" w:lineRule="exact"/>
              <w:jc w:val="center"/>
              <w:rPr>
                <w:rFonts w:ascii="宋体" w:hAnsi="宋体"/>
                <w:color w:val="000000"/>
                <w:kern w:val="0"/>
                <w:sz w:val="24"/>
              </w:rPr>
            </w:pPr>
            <w:r>
              <w:rPr>
                <w:rFonts w:ascii="宋体" w:hAnsi="宋体"/>
                <w:color w:val="000000"/>
                <w:kern w:val="0"/>
                <w:sz w:val="24"/>
              </w:rPr>
              <w:t>2.</w:t>
            </w:r>
            <w:r>
              <w:rPr>
                <w:rFonts w:hint="eastAsia" w:ascii="宋体" w:hAnsi="宋体"/>
                <w:color w:val="000000"/>
                <w:kern w:val="0"/>
                <w:sz w:val="24"/>
              </w:rPr>
              <w:t>6</w:t>
            </w:r>
          </w:p>
        </w:tc>
        <w:tc>
          <w:tcPr>
            <w:tcW w:w="2835" w:type="dxa"/>
            <w:vMerge w:val="restart"/>
            <w:tcBorders>
              <w:top w:val="single" w:color="auto" w:sz="4" w:space="0"/>
              <w:left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海岸工程建设项目未建成环境保护设施，或者环境保护设施未达到规定要求即投入生产、使用的</w:t>
            </w:r>
          </w:p>
        </w:tc>
        <w:tc>
          <w:tcPr>
            <w:tcW w:w="4535" w:type="dxa"/>
            <w:vMerge w:val="restart"/>
            <w:tcBorders>
              <w:top w:val="single" w:color="auto" w:sz="4" w:space="0"/>
              <w:left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中华人民共和国海洋环境保护法》第四十四条：“海岸工程建设项目的环境保护设施，必须与主体工程同时设计、同时施工、同时投产使用。环境保护设施应当符合经批准的环境影响评价报告书（表）的要求。”</w:t>
            </w:r>
          </w:p>
        </w:tc>
        <w:tc>
          <w:tcPr>
            <w:tcW w:w="4535" w:type="dxa"/>
            <w:vMerge w:val="restart"/>
            <w:tcBorders>
              <w:top w:val="single" w:color="auto" w:sz="4" w:space="0"/>
              <w:left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中华人民共和国海洋环境保护法》第八十条：“违反本法第四十四条的规定，海岸工程建设项目未建成环境保护设施，或者环境保护设施未达到规定要求即投入生产、使用的，由环境保护行政主管部门责令其停止生产或者使用，并处二万元以上十万元以下的罚款。”</w:t>
            </w:r>
          </w:p>
        </w:tc>
        <w:tc>
          <w:tcPr>
            <w:tcW w:w="4535" w:type="dxa"/>
            <w:gridSpan w:val="4"/>
            <w:tcBorders>
              <w:top w:val="single" w:color="auto" w:sz="4" w:space="0"/>
              <w:left w:val="single" w:color="auto" w:sz="4" w:space="0"/>
              <w:right w:val="single" w:color="auto" w:sz="4" w:space="0"/>
            </w:tcBorders>
            <w:vAlign w:val="center"/>
          </w:tcPr>
          <w:p>
            <w:pPr>
              <w:spacing w:line="280" w:lineRule="exact"/>
              <w:jc w:val="left"/>
              <w:rPr>
                <w:rFonts w:ascii="宋体" w:hAnsi="宋体"/>
                <w:color w:val="000000"/>
                <w:kern w:val="0"/>
                <w:sz w:val="24"/>
              </w:rPr>
            </w:pPr>
            <w:r>
              <w:rPr>
                <w:rFonts w:hint="eastAsia" w:ascii="宋体" w:hAnsi="宋体"/>
                <w:color w:val="000000"/>
                <w:kern w:val="0"/>
                <w:sz w:val="24"/>
              </w:rPr>
              <w:t>编制报告表的项目</w:t>
            </w:r>
          </w:p>
        </w:tc>
        <w:tc>
          <w:tcPr>
            <w:tcW w:w="3402"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w:t>
            </w:r>
            <w:r>
              <w:rPr>
                <w:rFonts w:ascii="宋体" w:hAnsi="宋体"/>
                <w:color w:val="000000"/>
                <w:kern w:val="0"/>
                <w:sz w:val="24"/>
              </w:rPr>
              <w:t>万元以上</w:t>
            </w:r>
            <w:r>
              <w:rPr>
                <w:rFonts w:hint="eastAsia" w:ascii="宋体" w:hAnsi="宋体"/>
                <w:color w:val="000000"/>
                <w:kern w:val="0"/>
                <w:sz w:val="24"/>
              </w:rPr>
              <w:t>5</w:t>
            </w:r>
            <w:r>
              <w:rPr>
                <w:rFonts w:ascii="宋体" w:hAnsi="宋体"/>
                <w:color w:val="000000"/>
                <w:kern w:val="0"/>
                <w:sz w:val="24"/>
              </w:rPr>
              <w:t>万元以下罚款</w:t>
            </w:r>
          </w:p>
        </w:tc>
        <w:tc>
          <w:tcPr>
            <w:tcW w:w="1701" w:type="dxa"/>
            <w:gridSpan w:val="2"/>
            <w:vMerge w:val="restart"/>
            <w:tcBorders>
              <w:top w:val="single" w:color="auto" w:sz="4" w:space="0"/>
              <w:left w:val="single" w:color="auto" w:sz="4" w:space="0"/>
              <w:right w:val="single" w:color="auto" w:sz="4" w:space="0"/>
            </w:tcBorders>
            <w:vAlign w:val="center"/>
          </w:tcPr>
          <w:p>
            <w:pPr>
              <w:spacing w:line="360" w:lineRule="exact"/>
              <w:jc w:val="left"/>
              <w:rPr>
                <w:color w:val="000000"/>
                <w:kern w:val="0"/>
                <w:sz w:val="24"/>
              </w:rPr>
            </w:pPr>
            <w:r>
              <w:rPr>
                <w:rFonts w:hAnsi="宋体"/>
                <w:color w:val="000000"/>
                <w:kern w:val="0"/>
                <w:sz w:val="24"/>
              </w:rPr>
              <w:t>责令停止生产或者使用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818" w:type="dxa"/>
            <w:vMerge w:val="continue"/>
            <w:tcBorders>
              <w:left w:val="single" w:color="auto" w:sz="4" w:space="0"/>
              <w:right w:val="single" w:color="auto" w:sz="4" w:space="0"/>
            </w:tcBorders>
            <w:vAlign w:val="center"/>
          </w:tcPr>
          <w:p>
            <w:pPr>
              <w:widowControl/>
              <w:spacing w:line="28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28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8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80" w:lineRule="exact"/>
              <w:jc w:val="left"/>
              <w:rPr>
                <w:rFonts w:ascii="宋体" w:hAnsi="宋体"/>
                <w:color w:val="000000"/>
                <w:kern w:val="0"/>
                <w:sz w:val="24"/>
              </w:rPr>
            </w:pPr>
          </w:p>
        </w:tc>
        <w:tc>
          <w:tcPr>
            <w:tcW w:w="4535" w:type="dxa"/>
            <w:gridSpan w:val="4"/>
            <w:tcBorders>
              <w:top w:val="single" w:color="auto" w:sz="4" w:space="0"/>
              <w:left w:val="single" w:color="auto" w:sz="4" w:space="0"/>
              <w:right w:val="single" w:color="auto" w:sz="4" w:space="0"/>
            </w:tcBorders>
            <w:vAlign w:val="center"/>
          </w:tcPr>
          <w:p>
            <w:pPr>
              <w:spacing w:line="280" w:lineRule="exact"/>
              <w:jc w:val="left"/>
              <w:rPr>
                <w:rFonts w:ascii="宋体" w:hAnsi="宋体"/>
                <w:color w:val="000000"/>
                <w:kern w:val="0"/>
                <w:sz w:val="24"/>
              </w:rPr>
            </w:pPr>
            <w:r>
              <w:rPr>
                <w:rFonts w:hint="eastAsia" w:ascii="宋体" w:hAnsi="宋体"/>
                <w:color w:val="000000"/>
                <w:kern w:val="0"/>
                <w:sz w:val="24"/>
              </w:rPr>
              <w:t>编制报告书的项目</w:t>
            </w:r>
          </w:p>
        </w:tc>
        <w:tc>
          <w:tcPr>
            <w:tcW w:w="3402" w:type="dxa"/>
            <w:tcBorders>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w:t>
            </w:r>
            <w:r>
              <w:rPr>
                <w:rFonts w:hint="eastAsia" w:ascii="宋体" w:hAnsi="宋体"/>
                <w:color w:val="000000"/>
                <w:kern w:val="0"/>
                <w:sz w:val="24"/>
              </w:rPr>
              <w:t>8</w:t>
            </w:r>
            <w:r>
              <w:rPr>
                <w:rFonts w:ascii="宋体" w:hAnsi="宋体"/>
                <w:color w:val="000000"/>
                <w:kern w:val="0"/>
                <w:sz w:val="24"/>
              </w:rPr>
              <w:t>万元以下罚款</w:t>
            </w:r>
          </w:p>
        </w:tc>
        <w:tc>
          <w:tcPr>
            <w:tcW w:w="1701" w:type="dxa"/>
            <w:gridSpan w:val="2"/>
            <w:vMerge w:val="continue"/>
            <w:tcBorders>
              <w:left w:val="single" w:color="auto" w:sz="4" w:space="0"/>
              <w:right w:val="single" w:color="auto" w:sz="4" w:space="0"/>
            </w:tcBorders>
            <w:vAlign w:val="center"/>
          </w:tcPr>
          <w:p>
            <w:pPr>
              <w:spacing w:line="36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5" w:hRule="atLeast"/>
          <w:jc w:val="center"/>
        </w:trPr>
        <w:tc>
          <w:tcPr>
            <w:tcW w:w="818" w:type="dxa"/>
            <w:vMerge w:val="continue"/>
            <w:tcBorders>
              <w:left w:val="single" w:color="auto" w:sz="4" w:space="0"/>
              <w:right w:val="single" w:color="auto" w:sz="4" w:space="0"/>
            </w:tcBorders>
            <w:vAlign w:val="center"/>
          </w:tcPr>
          <w:p>
            <w:pPr>
              <w:widowControl/>
              <w:spacing w:line="28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28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8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280" w:lineRule="exact"/>
              <w:jc w:val="left"/>
              <w:rPr>
                <w:rFonts w:ascii="宋体" w:hAnsi="宋体"/>
                <w:color w:val="000000"/>
                <w:kern w:val="0"/>
                <w:sz w:val="24"/>
              </w:rPr>
            </w:pPr>
          </w:p>
        </w:tc>
        <w:tc>
          <w:tcPr>
            <w:tcW w:w="4535" w:type="dxa"/>
            <w:gridSpan w:val="4"/>
            <w:tcBorders>
              <w:top w:val="single" w:color="auto" w:sz="4" w:space="0"/>
              <w:left w:val="single" w:color="auto" w:sz="4" w:space="0"/>
              <w:right w:val="single" w:color="auto" w:sz="4" w:space="0"/>
            </w:tcBorders>
            <w:vAlign w:val="center"/>
          </w:tcPr>
          <w:p>
            <w:pPr>
              <w:spacing w:line="28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8</w:t>
            </w:r>
            <w:r>
              <w:rPr>
                <w:rFonts w:ascii="宋体" w:hAnsi="宋体"/>
                <w:color w:val="000000"/>
                <w:kern w:val="0"/>
                <w:sz w:val="24"/>
              </w:rPr>
              <w:t>万元以上罚款</w:t>
            </w:r>
          </w:p>
        </w:tc>
        <w:tc>
          <w:tcPr>
            <w:tcW w:w="1701" w:type="dxa"/>
            <w:gridSpan w:val="2"/>
            <w:vMerge w:val="continue"/>
            <w:tcBorders>
              <w:left w:val="single" w:color="auto" w:sz="4" w:space="0"/>
              <w:right w:val="single" w:color="auto" w:sz="4" w:space="0"/>
            </w:tcBorders>
            <w:vAlign w:val="center"/>
          </w:tcPr>
          <w:p>
            <w:pPr>
              <w:spacing w:line="360" w:lineRule="exact"/>
              <w:jc w:val="left"/>
              <w:rPr>
                <w:rFonts w:hAnsi="宋体"/>
                <w:color w:val="000000"/>
                <w:kern w:val="0"/>
                <w:sz w:val="24"/>
              </w:rPr>
            </w:pPr>
          </w:p>
        </w:tc>
      </w:tr>
    </w:tbl>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rFonts w:ascii="宋体" w:hAnsi="宋体"/>
          <w:color w:val="000000"/>
          <w:szCs w:val="21"/>
        </w:rPr>
      </w:pPr>
    </w:p>
    <w:p>
      <w:pPr>
        <w:rPr>
          <w:color w:val="000000"/>
        </w:rPr>
      </w:pPr>
    </w:p>
    <w:tbl>
      <w:tblPr>
        <w:tblStyle w:val="12"/>
        <w:tblW w:w="22394"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835"/>
        <w:gridCol w:w="4534"/>
        <w:gridCol w:w="4533"/>
        <w:gridCol w:w="2266"/>
        <w:gridCol w:w="2267"/>
        <w:gridCol w:w="3402"/>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trPr>
        <w:tc>
          <w:tcPr>
            <w:tcW w:w="22394" w:type="dxa"/>
            <w:gridSpan w:val="8"/>
            <w:tcBorders>
              <w:top w:val="single" w:color="auto" w:sz="4" w:space="0"/>
              <w:left w:val="single" w:color="auto" w:sz="4" w:space="0"/>
              <w:bottom w:val="single" w:color="auto" w:sz="4" w:space="0"/>
              <w:right w:val="single" w:color="auto" w:sz="4" w:space="0"/>
            </w:tcBorders>
          </w:tcPr>
          <w:p>
            <w:pPr>
              <w:pStyle w:val="10"/>
              <w:ind w:right="939" w:rightChars="447"/>
              <w:rPr>
                <w:rFonts w:ascii="Times New Roman" w:hAnsi="Times New Roman"/>
                <w:b w:val="0"/>
                <w:color w:val="000000"/>
                <w:sz w:val="24"/>
                <w:szCs w:val="24"/>
              </w:rPr>
            </w:pPr>
            <w:r>
              <w:rPr>
                <w:rFonts w:ascii="Times New Roman" w:hAnsi="宋体"/>
                <w:b w:val="0"/>
                <w:color w:val="000000"/>
                <w:sz w:val="24"/>
                <w:szCs w:val="24"/>
              </w:rPr>
              <w:t>三、违反环境保护许可管理制度类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trPr>
        <w:tc>
          <w:tcPr>
            <w:tcW w:w="850" w:type="dxa"/>
            <w:tcBorders>
              <w:top w:val="single" w:color="auto" w:sz="4" w:space="0"/>
              <w:left w:val="single" w:color="auto" w:sz="4" w:space="0"/>
              <w:bottom w:val="single" w:color="auto" w:sz="4" w:space="0"/>
              <w:right w:val="single" w:color="auto" w:sz="4" w:space="0"/>
            </w:tcBorders>
          </w:tcPr>
          <w:p>
            <w:pPr>
              <w:spacing w:line="360" w:lineRule="exact"/>
              <w:jc w:val="center"/>
              <w:rPr>
                <w:rFonts w:eastAsia="黑体"/>
                <w:color w:val="000000"/>
                <w:kern w:val="0"/>
                <w:sz w:val="24"/>
              </w:rPr>
            </w:pPr>
            <w:r>
              <w:rPr>
                <w:rFonts w:eastAsia="黑体"/>
                <w:color w:val="000000"/>
                <w:kern w:val="0"/>
                <w:sz w:val="24"/>
              </w:rPr>
              <w:t>序号</w:t>
            </w:r>
          </w:p>
        </w:tc>
        <w:tc>
          <w:tcPr>
            <w:tcW w:w="2835" w:type="dxa"/>
            <w:tcBorders>
              <w:top w:val="single" w:color="auto" w:sz="4" w:space="0"/>
              <w:left w:val="single" w:color="auto" w:sz="4" w:space="0"/>
              <w:bottom w:val="single" w:color="auto" w:sz="4" w:space="0"/>
              <w:right w:val="single" w:color="auto" w:sz="4" w:space="0"/>
            </w:tcBorders>
          </w:tcPr>
          <w:p>
            <w:pPr>
              <w:spacing w:line="360" w:lineRule="exact"/>
              <w:jc w:val="center"/>
              <w:rPr>
                <w:rFonts w:eastAsia="黑体"/>
                <w:color w:val="000000"/>
                <w:kern w:val="0"/>
                <w:sz w:val="24"/>
              </w:rPr>
            </w:pPr>
            <w:r>
              <w:rPr>
                <w:rFonts w:eastAsia="黑体"/>
                <w:color w:val="000000"/>
                <w:kern w:val="0"/>
                <w:sz w:val="24"/>
              </w:rPr>
              <w:t>违法行为</w:t>
            </w:r>
          </w:p>
        </w:tc>
        <w:tc>
          <w:tcPr>
            <w:tcW w:w="4534" w:type="dxa"/>
            <w:tcBorders>
              <w:top w:val="single" w:color="auto" w:sz="4" w:space="0"/>
              <w:left w:val="single" w:color="auto" w:sz="4" w:space="0"/>
              <w:bottom w:val="single" w:color="auto" w:sz="4" w:space="0"/>
              <w:right w:val="single" w:color="auto" w:sz="4" w:space="0"/>
            </w:tcBorders>
          </w:tcPr>
          <w:p>
            <w:pPr>
              <w:spacing w:line="360" w:lineRule="exact"/>
              <w:jc w:val="center"/>
              <w:rPr>
                <w:rFonts w:eastAsia="黑体"/>
                <w:color w:val="000000"/>
                <w:kern w:val="0"/>
                <w:sz w:val="24"/>
              </w:rPr>
            </w:pPr>
            <w:r>
              <w:rPr>
                <w:rFonts w:eastAsia="黑体"/>
                <w:color w:val="000000"/>
                <w:kern w:val="0"/>
                <w:sz w:val="24"/>
              </w:rPr>
              <w:t>违反规定</w:t>
            </w:r>
          </w:p>
        </w:tc>
        <w:tc>
          <w:tcPr>
            <w:tcW w:w="4533" w:type="dxa"/>
            <w:tcBorders>
              <w:top w:val="single" w:color="auto" w:sz="4" w:space="0"/>
              <w:left w:val="single" w:color="auto" w:sz="4" w:space="0"/>
              <w:bottom w:val="single" w:color="auto" w:sz="4" w:space="0"/>
              <w:right w:val="single" w:color="auto" w:sz="4" w:space="0"/>
            </w:tcBorders>
          </w:tcPr>
          <w:p>
            <w:pPr>
              <w:spacing w:line="360" w:lineRule="exact"/>
              <w:jc w:val="center"/>
              <w:rPr>
                <w:rFonts w:eastAsia="黑体"/>
                <w:color w:val="000000"/>
                <w:kern w:val="0"/>
                <w:sz w:val="24"/>
              </w:rPr>
            </w:pPr>
            <w:r>
              <w:rPr>
                <w:rFonts w:eastAsia="黑体"/>
                <w:color w:val="000000"/>
                <w:kern w:val="0"/>
                <w:sz w:val="24"/>
              </w:rPr>
              <w:t>处罚依据</w:t>
            </w:r>
          </w:p>
        </w:tc>
        <w:tc>
          <w:tcPr>
            <w:tcW w:w="4533" w:type="dxa"/>
            <w:gridSpan w:val="2"/>
            <w:tcBorders>
              <w:top w:val="single" w:color="auto" w:sz="4" w:space="0"/>
              <w:left w:val="single" w:color="auto" w:sz="4" w:space="0"/>
              <w:bottom w:val="single" w:color="auto" w:sz="4" w:space="0"/>
              <w:right w:val="single" w:color="auto" w:sz="4" w:space="0"/>
            </w:tcBorders>
          </w:tcPr>
          <w:p>
            <w:pPr>
              <w:spacing w:line="360" w:lineRule="exact"/>
              <w:jc w:val="center"/>
              <w:rPr>
                <w:rFonts w:eastAsia="黑体"/>
                <w:color w:val="000000"/>
                <w:kern w:val="0"/>
                <w:sz w:val="24"/>
              </w:rPr>
            </w:pPr>
            <w:r>
              <w:rPr>
                <w:rFonts w:eastAsia="黑体"/>
                <w:color w:val="000000"/>
                <w:kern w:val="0"/>
                <w:sz w:val="24"/>
              </w:rPr>
              <w:t>裁量情节</w:t>
            </w:r>
          </w:p>
        </w:tc>
        <w:tc>
          <w:tcPr>
            <w:tcW w:w="3402" w:type="dxa"/>
            <w:tcBorders>
              <w:top w:val="single" w:color="auto" w:sz="4" w:space="0"/>
              <w:left w:val="single" w:color="auto" w:sz="4" w:space="0"/>
              <w:bottom w:val="single" w:color="auto" w:sz="4" w:space="0"/>
              <w:right w:val="single" w:color="auto" w:sz="4" w:space="0"/>
            </w:tcBorders>
          </w:tcPr>
          <w:p>
            <w:pPr>
              <w:spacing w:line="360" w:lineRule="exact"/>
              <w:jc w:val="center"/>
              <w:rPr>
                <w:rFonts w:eastAsia="黑体"/>
                <w:color w:val="000000"/>
                <w:kern w:val="0"/>
                <w:sz w:val="24"/>
              </w:rPr>
            </w:pPr>
            <w:r>
              <w:rPr>
                <w:rFonts w:eastAsia="黑体"/>
                <w:color w:val="000000"/>
                <w:kern w:val="0"/>
                <w:sz w:val="24"/>
              </w:rPr>
              <w:t>裁量标准或措施</w:t>
            </w:r>
          </w:p>
        </w:tc>
        <w:tc>
          <w:tcPr>
            <w:tcW w:w="1707" w:type="dxa"/>
            <w:tcBorders>
              <w:top w:val="single" w:color="auto" w:sz="4" w:space="0"/>
              <w:left w:val="single" w:color="auto" w:sz="4" w:space="0"/>
              <w:bottom w:val="single" w:color="auto" w:sz="4" w:space="0"/>
              <w:right w:val="single" w:color="auto" w:sz="4" w:space="0"/>
            </w:tcBorders>
          </w:tcPr>
          <w:p>
            <w:pPr>
              <w:spacing w:line="360" w:lineRule="exact"/>
              <w:jc w:val="center"/>
              <w:rPr>
                <w:rFonts w:eastAsia="黑体"/>
                <w:color w:val="000000"/>
                <w:kern w:val="0"/>
                <w:sz w:val="24"/>
              </w:rPr>
            </w:pPr>
            <w:r>
              <w:rPr>
                <w:rFonts w:eastAsia="黑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50" w:type="dxa"/>
            <w:vMerge w:val="restart"/>
            <w:tcBorders>
              <w:top w:val="single" w:color="auto" w:sz="4" w:space="0"/>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　3.1</w:t>
            </w:r>
          </w:p>
        </w:tc>
        <w:tc>
          <w:tcPr>
            <w:tcW w:w="2835" w:type="dxa"/>
            <w:vMerge w:val="restart"/>
            <w:tcBorders>
              <w:top w:val="single" w:color="auto" w:sz="4" w:space="0"/>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未依法取得排污许可证排放水污染物的</w:t>
            </w:r>
          </w:p>
          <w:p>
            <w:pPr>
              <w:widowControl/>
              <w:spacing w:line="360" w:lineRule="exact"/>
              <w:jc w:val="left"/>
              <w:rPr>
                <w:rFonts w:ascii="宋体" w:hAnsi="宋体"/>
                <w:color w:val="000000"/>
                <w:kern w:val="0"/>
                <w:sz w:val="24"/>
              </w:rPr>
            </w:pPr>
            <w:r>
              <w:rPr>
                <w:rFonts w:ascii="宋体" w:hAnsi="宋体"/>
                <w:color w:val="000000"/>
                <w:kern w:val="0"/>
                <w:sz w:val="24"/>
              </w:rPr>
              <w:t>未依法取得排污许可证排放大气污染物的</w:t>
            </w:r>
          </w:p>
        </w:tc>
        <w:tc>
          <w:tcPr>
            <w:tcW w:w="4534" w:type="dxa"/>
            <w:vMerge w:val="restart"/>
            <w:tcBorders>
              <w:top w:val="single" w:color="auto" w:sz="4" w:space="0"/>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中华人民共和国水污染防治法》第二十一条：“直接或者间接向水体排放工业废水和医疗污水以及其他按照规定应当取得排污许可证方可排放的废水、污水的企业事业单位和其他生产经营者，应当取得排污许可证；城镇污水集中处理设施的运营单位，也应当取得排污许可证。排污许可证应当明确排放水污染物的种类、浓度、总量和排放去向等要求。排污许可的具体办法由国务院规定。”</w:t>
            </w:r>
          </w:p>
          <w:p>
            <w:pPr>
              <w:widowControl/>
              <w:spacing w:line="360" w:lineRule="exact"/>
              <w:jc w:val="left"/>
              <w:rPr>
                <w:rFonts w:ascii="宋体" w:hAnsi="宋体"/>
                <w:color w:val="000000"/>
                <w:kern w:val="0"/>
                <w:sz w:val="24"/>
              </w:rPr>
            </w:pPr>
            <w:r>
              <w:rPr>
                <w:rFonts w:ascii="宋体" w:hAnsi="宋体"/>
                <w:color w:val="000000"/>
                <w:kern w:val="0"/>
                <w:sz w:val="24"/>
              </w:rPr>
              <w:t>《中华人民共和国大气污染防治法》第十九条：“排放工业废气或者本法第七十八条规定名录中所列有毒有害大气污染物的企业事业单位、集中供热设施的燃煤热源生产运营单位以及其他依法实行排污许可管理的单位，应当取得排污许可证。排污许可的具体办法和实施步骤由国务院规定。”</w:t>
            </w:r>
          </w:p>
        </w:tc>
        <w:tc>
          <w:tcPr>
            <w:tcW w:w="4533" w:type="dxa"/>
            <w:vMerge w:val="restart"/>
            <w:tcBorders>
              <w:top w:val="single" w:color="auto" w:sz="4" w:space="0"/>
              <w:left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《中华人民共和国水污染防治法》第八十三条</w:t>
            </w:r>
            <w:r>
              <w:rPr>
                <w:rFonts w:hint="eastAsia" w:ascii="宋体" w:hAnsi="宋体"/>
                <w:color w:val="000000"/>
                <w:kern w:val="0"/>
                <w:sz w:val="24"/>
              </w:rPr>
              <w:t>第一款</w:t>
            </w:r>
            <w:r>
              <w:rPr>
                <w:rFonts w:ascii="宋体" w:hAnsi="宋体"/>
                <w:color w:val="000000"/>
                <w:kern w:val="0"/>
                <w:sz w:val="24"/>
              </w:rPr>
              <w:t>第一项：“违反本法规定，有下列行为之一的，由县级以上人民政府环境保护主管部门责令改正或者责令限制生产、停产整治，并处十万元以上一百万元以下的罚款；情节严重的，报经有批准权的人民政府批准，责令停业、关闭：</w:t>
            </w:r>
          </w:p>
          <w:p>
            <w:pPr>
              <w:widowControl/>
              <w:spacing w:line="320" w:lineRule="exact"/>
              <w:jc w:val="left"/>
              <w:rPr>
                <w:rFonts w:ascii="宋体" w:hAnsi="宋体"/>
                <w:color w:val="000000"/>
                <w:kern w:val="0"/>
                <w:sz w:val="24"/>
              </w:rPr>
            </w:pPr>
            <w:r>
              <w:rPr>
                <w:rFonts w:ascii="宋体" w:hAnsi="宋体"/>
                <w:color w:val="000000"/>
                <w:kern w:val="0"/>
                <w:sz w:val="24"/>
              </w:rPr>
              <w:t xml:space="preserve">    (一)未依法取得排污许可证排放水污染物的。”</w:t>
            </w:r>
          </w:p>
          <w:p>
            <w:pPr>
              <w:widowControl/>
              <w:spacing w:line="360" w:lineRule="exact"/>
              <w:jc w:val="left"/>
              <w:rPr>
                <w:rFonts w:ascii="宋体" w:hAnsi="宋体"/>
                <w:color w:val="000000"/>
                <w:kern w:val="0"/>
                <w:sz w:val="24"/>
              </w:rPr>
            </w:pPr>
            <w:r>
              <w:rPr>
                <w:rFonts w:ascii="宋体" w:hAnsi="宋体"/>
                <w:color w:val="000000"/>
                <w:kern w:val="0"/>
                <w:sz w:val="24"/>
              </w:rPr>
              <w:t>《中华人民共和国大气污染防治法》第九十九条</w:t>
            </w:r>
            <w:r>
              <w:rPr>
                <w:rFonts w:hint="eastAsia" w:ascii="宋体" w:hAnsi="宋体"/>
                <w:color w:val="000000"/>
                <w:kern w:val="0"/>
                <w:sz w:val="24"/>
              </w:rPr>
              <w:t>第一款</w:t>
            </w:r>
            <w:r>
              <w:rPr>
                <w:rFonts w:ascii="宋体" w:hAnsi="宋体"/>
                <w:color w:val="000000"/>
                <w:kern w:val="0"/>
                <w:sz w:val="24"/>
              </w:rPr>
              <w:t>第一项：“违反本法规定，有下列行为之一的，由县级以上人民政府环境保护主管部门责令改正或者限制生产、停产整治，并处</w:t>
            </w:r>
            <w:r>
              <w:rPr>
                <w:rFonts w:hint="eastAsia" w:ascii="宋体" w:hAnsi="宋体"/>
                <w:color w:val="000000"/>
                <w:kern w:val="0"/>
                <w:sz w:val="24"/>
              </w:rPr>
              <w:t>十</w:t>
            </w:r>
            <w:r>
              <w:rPr>
                <w:rFonts w:ascii="宋体" w:hAnsi="宋体"/>
                <w:color w:val="000000"/>
                <w:kern w:val="0"/>
                <w:sz w:val="24"/>
              </w:rPr>
              <w:t>万元以上</w:t>
            </w:r>
            <w:r>
              <w:rPr>
                <w:rFonts w:hint="eastAsia" w:ascii="宋体" w:hAnsi="宋体"/>
                <w:color w:val="000000"/>
                <w:kern w:val="0"/>
                <w:sz w:val="24"/>
              </w:rPr>
              <w:t>一百</w:t>
            </w:r>
            <w:r>
              <w:rPr>
                <w:rFonts w:ascii="宋体" w:hAnsi="宋体"/>
                <w:color w:val="000000"/>
                <w:kern w:val="0"/>
                <w:sz w:val="24"/>
              </w:rPr>
              <w:t>万元以下的罚款；情节严重的，报经有批准权的人民政府批准，责令停业、关闭：</w:t>
            </w:r>
          </w:p>
          <w:p>
            <w:pPr>
              <w:widowControl/>
              <w:spacing w:line="320" w:lineRule="exact"/>
              <w:jc w:val="left"/>
              <w:rPr>
                <w:rFonts w:ascii="宋体" w:hAnsi="宋体"/>
                <w:color w:val="000000"/>
                <w:kern w:val="0"/>
                <w:sz w:val="24"/>
              </w:rPr>
            </w:pPr>
            <w:r>
              <w:rPr>
                <w:rFonts w:ascii="宋体" w:hAnsi="宋体"/>
                <w:color w:val="000000"/>
                <w:kern w:val="0"/>
                <w:sz w:val="24"/>
              </w:rPr>
              <w:t>(一)未依法取得排污许可证排放大气污染物的；</w:t>
            </w:r>
          </w:p>
        </w:tc>
        <w:tc>
          <w:tcPr>
            <w:tcW w:w="2266" w:type="dxa"/>
            <w:vMerge w:val="restart"/>
            <w:tcBorders>
              <w:top w:val="single" w:color="auto" w:sz="4" w:space="0"/>
              <w:left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纳入排污许可登记管理的项目</w:t>
            </w:r>
          </w:p>
        </w:tc>
        <w:tc>
          <w:tcPr>
            <w:tcW w:w="2267" w:type="dxa"/>
            <w:tcBorders>
              <w:top w:val="single" w:color="auto" w:sz="4" w:space="0"/>
              <w:left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有配套建设环境保护设施</w:t>
            </w:r>
          </w:p>
        </w:tc>
        <w:tc>
          <w:tcPr>
            <w:tcW w:w="3402" w:type="dxa"/>
            <w:tcBorders>
              <w:top w:val="single" w:color="auto" w:sz="4" w:space="0"/>
              <w:left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10</w:t>
            </w:r>
            <w:r>
              <w:rPr>
                <w:rFonts w:ascii="宋体" w:hAnsi="宋体"/>
                <w:color w:val="000000"/>
                <w:kern w:val="0"/>
                <w:sz w:val="24"/>
              </w:rPr>
              <w:t>万元以上</w:t>
            </w:r>
            <w:r>
              <w:rPr>
                <w:rFonts w:hint="eastAsia" w:ascii="宋体" w:hAnsi="宋体"/>
                <w:color w:val="000000"/>
                <w:kern w:val="0"/>
                <w:sz w:val="24"/>
              </w:rPr>
              <w:t>20</w:t>
            </w:r>
            <w:r>
              <w:rPr>
                <w:rFonts w:ascii="宋体" w:hAnsi="宋体"/>
                <w:color w:val="000000"/>
                <w:kern w:val="0"/>
                <w:sz w:val="24"/>
              </w:rPr>
              <w:t>万元以下罚款</w:t>
            </w:r>
          </w:p>
        </w:tc>
        <w:tc>
          <w:tcPr>
            <w:tcW w:w="1707" w:type="dxa"/>
            <w:vMerge w:val="restart"/>
            <w:tcBorders>
              <w:top w:val="single" w:color="auto" w:sz="4" w:space="0"/>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1. 责令改正或者责令限制生产、停产整治；2.情节严重的，报经有批准权的人民政府批准，责令停业、关闭。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50"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4"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3"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2266" w:type="dxa"/>
            <w:vMerge w:val="continue"/>
            <w:tcBorders>
              <w:left w:val="single" w:color="auto" w:sz="4" w:space="0"/>
              <w:right w:val="single" w:color="auto" w:sz="4" w:space="0"/>
            </w:tcBorders>
            <w:vAlign w:val="center"/>
          </w:tcPr>
          <w:p>
            <w:pPr>
              <w:spacing w:line="360" w:lineRule="exact"/>
              <w:jc w:val="left"/>
              <w:rPr>
                <w:rFonts w:ascii="宋体" w:hAnsi="宋体"/>
                <w:color w:val="000000"/>
                <w:kern w:val="0"/>
                <w:sz w:val="24"/>
              </w:rPr>
            </w:pPr>
          </w:p>
        </w:tc>
        <w:tc>
          <w:tcPr>
            <w:tcW w:w="2267" w:type="dxa"/>
            <w:tcBorders>
              <w:top w:val="single" w:color="auto" w:sz="4" w:space="0"/>
              <w:left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未配套建设环境保护设施</w:t>
            </w:r>
          </w:p>
        </w:tc>
        <w:tc>
          <w:tcPr>
            <w:tcW w:w="3402" w:type="dxa"/>
            <w:tcBorders>
              <w:left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20</w:t>
            </w:r>
            <w:r>
              <w:rPr>
                <w:rFonts w:ascii="宋体" w:hAnsi="宋体"/>
                <w:color w:val="000000"/>
                <w:kern w:val="0"/>
                <w:sz w:val="24"/>
              </w:rPr>
              <w:t>万元以上</w:t>
            </w:r>
            <w:r>
              <w:rPr>
                <w:rFonts w:hint="eastAsia" w:ascii="宋体" w:hAnsi="宋体"/>
                <w:color w:val="000000"/>
                <w:kern w:val="0"/>
                <w:sz w:val="24"/>
              </w:rPr>
              <w:t>30</w:t>
            </w:r>
            <w:r>
              <w:rPr>
                <w:rFonts w:ascii="宋体" w:hAnsi="宋体"/>
                <w:color w:val="000000"/>
                <w:kern w:val="0"/>
                <w:sz w:val="24"/>
              </w:rPr>
              <w:t>万元以下罚款</w:t>
            </w:r>
          </w:p>
        </w:tc>
        <w:tc>
          <w:tcPr>
            <w:tcW w:w="1707" w:type="dxa"/>
            <w:vMerge w:val="continue"/>
            <w:tcBorders>
              <w:left w:val="single" w:color="auto" w:sz="4" w:space="0"/>
              <w:right w:val="single" w:color="auto" w:sz="4" w:space="0"/>
            </w:tcBorders>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50"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4"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3"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2266" w:type="dxa"/>
            <w:vMerge w:val="restart"/>
            <w:tcBorders>
              <w:top w:val="single" w:color="auto" w:sz="4" w:space="0"/>
              <w:left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纳入排污许可简化管理的项目</w:t>
            </w:r>
          </w:p>
        </w:tc>
        <w:tc>
          <w:tcPr>
            <w:tcW w:w="2267" w:type="dxa"/>
            <w:tcBorders>
              <w:top w:val="single" w:color="auto" w:sz="4" w:space="0"/>
              <w:left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有配套建设环境保护设施</w:t>
            </w:r>
          </w:p>
        </w:tc>
        <w:tc>
          <w:tcPr>
            <w:tcW w:w="3402" w:type="dxa"/>
            <w:tcBorders>
              <w:left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15</w:t>
            </w:r>
            <w:r>
              <w:rPr>
                <w:rFonts w:ascii="宋体" w:hAnsi="宋体"/>
                <w:color w:val="000000"/>
                <w:kern w:val="0"/>
                <w:sz w:val="24"/>
              </w:rPr>
              <w:t>万元以上</w:t>
            </w:r>
            <w:r>
              <w:rPr>
                <w:rFonts w:hint="eastAsia" w:ascii="宋体" w:hAnsi="宋体"/>
                <w:color w:val="000000"/>
                <w:kern w:val="0"/>
                <w:sz w:val="24"/>
              </w:rPr>
              <w:t>25</w:t>
            </w:r>
            <w:r>
              <w:rPr>
                <w:rFonts w:ascii="宋体" w:hAnsi="宋体"/>
                <w:color w:val="000000"/>
                <w:kern w:val="0"/>
                <w:sz w:val="24"/>
              </w:rPr>
              <w:t>万元以下罚款</w:t>
            </w:r>
          </w:p>
        </w:tc>
        <w:tc>
          <w:tcPr>
            <w:tcW w:w="1707" w:type="dxa"/>
            <w:vMerge w:val="continue"/>
            <w:tcBorders>
              <w:left w:val="single" w:color="auto" w:sz="4" w:space="0"/>
              <w:right w:val="single" w:color="auto" w:sz="4" w:space="0"/>
            </w:tcBorders>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50"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4"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3"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2266" w:type="dxa"/>
            <w:vMerge w:val="continue"/>
            <w:tcBorders>
              <w:left w:val="single" w:color="auto" w:sz="4" w:space="0"/>
              <w:right w:val="single" w:color="auto" w:sz="4" w:space="0"/>
            </w:tcBorders>
            <w:vAlign w:val="center"/>
          </w:tcPr>
          <w:p>
            <w:pPr>
              <w:spacing w:line="360" w:lineRule="exact"/>
              <w:jc w:val="left"/>
              <w:rPr>
                <w:rFonts w:ascii="宋体" w:hAnsi="宋体"/>
                <w:color w:val="000000"/>
                <w:kern w:val="0"/>
                <w:sz w:val="24"/>
              </w:rPr>
            </w:pPr>
          </w:p>
        </w:tc>
        <w:tc>
          <w:tcPr>
            <w:tcW w:w="2267" w:type="dxa"/>
            <w:tcBorders>
              <w:top w:val="single" w:color="auto" w:sz="4" w:space="0"/>
              <w:left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未配套建设环境保护设施</w:t>
            </w:r>
          </w:p>
        </w:tc>
        <w:tc>
          <w:tcPr>
            <w:tcW w:w="3402" w:type="dxa"/>
            <w:tcBorders>
              <w:left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25</w:t>
            </w:r>
            <w:r>
              <w:rPr>
                <w:rFonts w:ascii="宋体" w:hAnsi="宋体"/>
                <w:color w:val="000000"/>
                <w:kern w:val="0"/>
                <w:sz w:val="24"/>
              </w:rPr>
              <w:t>万元以上</w:t>
            </w:r>
            <w:r>
              <w:rPr>
                <w:rFonts w:hint="eastAsia" w:ascii="宋体" w:hAnsi="宋体"/>
                <w:color w:val="000000"/>
                <w:kern w:val="0"/>
                <w:sz w:val="24"/>
              </w:rPr>
              <w:t>35</w:t>
            </w:r>
            <w:r>
              <w:rPr>
                <w:rFonts w:ascii="宋体" w:hAnsi="宋体"/>
                <w:color w:val="000000"/>
                <w:kern w:val="0"/>
                <w:sz w:val="24"/>
              </w:rPr>
              <w:t>万元以下罚款</w:t>
            </w:r>
          </w:p>
        </w:tc>
        <w:tc>
          <w:tcPr>
            <w:tcW w:w="1707" w:type="dxa"/>
            <w:vMerge w:val="continue"/>
            <w:tcBorders>
              <w:left w:val="single" w:color="auto" w:sz="4" w:space="0"/>
              <w:right w:val="single" w:color="auto" w:sz="4" w:space="0"/>
            </w:tcBorders>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50"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4"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3"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2266" w:type="dxa"/>
            <w:vMerge w:val="restart"/>
            <w:tcBorders>
              <w:top w:val="single" w:color="auto" w:sz="4" w:space="0"/>
              <w:left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纳入排污许可重点管理的项目</w:t>
            </w:r>
          </w:p>
        </w:tc>
        <w:tc>
          <w:tcPr>
            <w:tcW w:w="2267" w:type="dxa"/>
            <w:tcBorders>
              <w:top w:val="single" w:color="auto" w:sz="4" w:space="0"/>
              <w:left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有配套建设环境保护设施</w:t>
            </w:r>
          </w:p>
        </w:tc>
        <w:tc>
          <w:tcPr>
            <w:tcW w:w="3402" w:type="dxa"/>
            <w:tcBorders>
              <w:left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20</w:t>
            </w:r>
            <w:r>
              <w:rPr>
                <w:rFonts w:ascii="宋体" w:hAnsi="宋体"/>
                <w:color w:val="000000"/>
                <w:kern w:val="0"/>
                <w:sz w:val="24"/>
              </w:rPr>
              <w:t>万元以上</w:t>
            </w:r>
            <w:r>
              <w:rPr>
                <w:rFonts w:hint="eastAsia" w:ascii="宋体" w:hAnsi="宋体"/>
                <w:color w:val="000000"/>
                <w:kern w:val="0"/>
                <w:sz w:val="24"/>
              </w:rPr>
              <w:t>35</w:t>
            </w:r>
            <w:r>
              <w:rPr>
                <w:rFonts w:ascii="宋体" w:hAnsi="宋体"/>
                <w:color w:val="000000"/>
                <w:kern w:val="0"/>
                <w:sz w:val="24"/>
              </w:rPr>
              <w:t>万元以下罚款</w:t>
            </w:r>
          </w:p>
        </w:tc>
        <w:tc>
          <w:tcPr>
            <w:tcW w:w="1707" w:type="dxa"/>
            <w:vMerge w:val="continue"/>
            <w:tcBorders>
              <w:left w:val="single" w:color="auto" w:sz="4" w:space="0"/>
              <w:right w:val="single" w:color="auto" w:sz="4" w:space="0"/>
            </w:tcBorders>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0" w:hRule="atLeast"/>
        </w:trPr>
        <w:tc>
          <w:tcPr>
            <w:tcW w:w="850"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4"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3"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2266" w:type="dxa"/>
            <w:vMerge w:val="continue"/>
            <w:tcBorders>
              <w:left w:val="single" w:color="auto" w:sz="4" w:space="0"/>
              <w:right w:val="single" w:color="auto" w:sz="4" w:space="0"/>
            </w:tcBorders>
            <w:vAlign w:val="center"/>
          </w:tcPr>
          <w:p>
            <w:pPr>
              <w:spacing w:line="360" w:lineRule="exact"/>
              <w:jc w:val="left"/>
              <w:rPr>
                <w:rFonts w:ascii="宋体" w:hAnsi="宋体"/>
                <w:color w:val="000000"/>
                <w:kern w:val="0"/>
                <w:sz w:val="24"/>
              </w:rPr>
            </w:pPr>
          </w:p>
        </w:tc>
        <w:tc>
          <w:tcPr>
            <w:tcW w:w="2267" w:type="dxa"/>
            <w:tcBorders>
              <w:top w:val="single" w:color="auto" w:sz="4" w:space="0"/>
              <w:left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未配套建设环境保护设施</w:t>
            </w:r>
          </w:p>
        </w:tc>
        <w:tc>
          <w:tcPr>
            <w:tcW w:w="3402" w:type="dxa"/>
            <w:tcBorders>
              <w:left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35</w:t>
            </w:r>
            <w:r>
              <w:rPr>
                <w:rFonts w:ascii="宋体" w:hAnsi="宋体"/>
                <w:color w:val="000000"/>
                <w:kern w:val="0"/>
                <w:sz w:val="24"/>
              </w:rPr>
              <w:t>万元以上</w:t>
            </w:r>
            <w:r>
              <w:rPr>
                <w:rFonts w:hint="eastAsia" w:ascii="宋体" w:hAnsi="宋体"/>
                <w:color w:val="000000"/>
                <w:kern w:val="0"/>
                <w:sz w:val="24"/>
              </w:rPr>
              <w:t>50</w:t>
            </w:r>
            <w:r>
              <w:rPr>
                <w:rFonts w:ascii="宋体" w:hAnsi="宋体"/>
                <w:color w:val="000000"/>
                <w:kern w:val="0"/>
                <w:sz w:val="24"/>
              </w:rPr>
              <w:t>万元以下罚款</w:t>
            </w:r>
          </w:p>
        </w:tc>
        <w:tc>
          <w:tcPr>
            <w:tcW w:w="1707" w:type="dxa"/>
            <w:vMerge w:val="continue"/>
            <w:tcBorders>
              <w:left w:val="single" w:color="auto" w:sz="4" w:space="0"/>
              <w:right w:val="single" w:color="auto" w:sz="4" w:space="0"/>
            </w:tcBorders>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atLeast"/>
        </w:trPr>
        <w:tc>
          <w:tcPr>
            <w:tcW w:w="850"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4"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3"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3" w:type="dxa"/>
            <w:gridSpan w:val="2"/>
            <w:tcBorders>
              <w:top w:val="single" w:color="auto" w:sz="4" w:space="0"/>
              <w:left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50</w:t>
            </w:r>
            <w:r>
              <w:rPr>
                <w:rFonts w:ascii="宋体" w:hAnsi="宋体"/>
                <w:color w:val="000000"/>
                <w:kern w:val="0"/>
                <w:sz w:val="24"/>
              </w:rPr>
              <w:t>万元以上罚款</w:t>
            </w:r>
          </w:p>
        </w:tc>
        <w:tc>
          <w:tcPr>
            <w:tcW w:w="1707" w:type="dxa"/>
            <w:vMerge w:val="continue"/>
            <w:tcBorders>
              <w:left w:val="single" w:color="auto" w:sz="4" w:space="0"/>
              <w:right w:val="single" w:color="auto" w:sz="4" w:space="0"/>
            </w:tcBorders>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850" w:type="dxa"/>
            <w:vMerge w:val="restart"/>
            <w:tcBorders>
              <w:top w:val="single" w:color="auto" w:sz="4" w:space="0"/>
              <w:left w:val="single" w:color="auto" w:sz="4" w:space="0"/>
              <w:right w:val="single" w:color="auto" w:sz="4" w:space="0"/>
            </w:tcBorders>
            <w:vAlign w:val="center"/>
          </w:tcPr>
          <w:p>
            <w:pPr>
              <w:widowControl/>
              <w:spacing w:line="360" w:lineRule="exact"/>
              <w:ind w:firstLine="120" w:firstLineChars="50"/>
              <w:jc w:val="left"/>
              <w:rPr>
                <w:rFonts w:ascii="宋体" w:hAnsi="宋体"/>
                <w:color w:val="000000"/>
                <w:kern w:val="0"/>
                <w:sz w:val="24"/>
              </w:rPr>
            </w:pPr>
            <w:r>
              <w:rPr>
                <w:rFonts w:hint="eastAsia" w:ascii="宋体" w:hAnsi="宋体"/>
                <w:color w:val="000000"/>
                <w:kern w:val="0"/>
                <w:sz w:val="24"/>
              </w:rPr>
              <w:t>3.2</w:t>
            </w:r>
          </w:p>
        </w:tc>
        <w:tc>
          <w:tcPr>
            <w:tcW w:w="2835" w:type="dxa"/>
            <w:vMerge w:val="restart"/>
            <w:tcBorders>
              <w:top w:val="single" w:color="auto" w:sz="4" w:space="0"/>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hint="eastAsia" w:ascii="宋体" w:hAnsi="宋体"/>
                <w:color w:val="000000"/>
                <w:kern w:val="0"/>
                <w:sz w:val="24"/>
              </w:rPr>
              <w:t>产生工业固体废物的单位</w:t>
            </w:r>
            <w:r>
              <w:rPr>
                <w:rFonts w:ascii="宋体" w:hAnsi="宋体"/>
                <w:color w:val="000000"/>
                <w:kern w:val="0"/>
                <w:sz w:val="24"/>
              </w:rPr>
              <w:t>未依法取得排污许可证的</w:t>
            </w:r>
          </w:p>
        </w:tc>
        <w:tc>
          <w:tcPr>
            <w:tcW w:w="4534" w:type="dxa"/>
            <w:vMerge w:val="restart"/>
            <w:tcBorders>
              <w:top w:val="single" w:color="auto" w:sz="4" w:space="0"/>
              <w:left w:val="single" w:color="auto" w:sz="4" w:space="0"/>
              <w:right w:val="single" w:color="auto" w:sz="4" w:space="0"/>
            </w:tcBorders>
            <w:vAlign w:val="center"/>
          </w:tcPr>
          <w:p>
            <w:pPr>
              <w:widowControl/>
              <w:spacing w:line="360" w:lineRule="exact"/>
              <w:ind w:firstLine="480" w:firstLineChars="200"/>
              <w:jc w:val="left"/>
              <w:rPr>
                <w:rFonts w:ascii="宋体" w:hAnsi="宋体"/>
                <w:color w:val="000000"/>
                <w:kern w:val="0"/>
                <w:sz w:val="24"/>
              </w:rPr>
            </w:pPr>
            <w:r>
              <w:rPr>
                <w:rFonts w:hint="eastAsia" w:ascii="宋体" w:hAnsi="宋体"/>
                <w:color w:val="000000"/>
                <w:kern w:val="0"/>
                <w:sz w:val="24"/>
              </w:rPr>
              <w:t>1.</w:t>
            </w:r>
            <w:r>
              <w:rPr>
                <w:rFonts w:ascii="宋体" w:hAnsi="宋体"/>
                <w:color w:val="000000"/>
                <w:kern w:val="0"/>
                <w:sz w:val="24"/>
              </w:rPr>
              <w:t>《中华人民共和国固体废物污染环境防治法》</w:t>
            </w:r>
            <w:r>
              <w:rPr>
                <w:rFonts w:hint="eastAsia" w:ascii="宋体" w:hAnsi="宋体"/>
                <w:color w:val="000000"/>
                <w:kern w:val="0"/>
                <w:sz w:val="24"/>
              </w:rPr>
              <w:t>第三十九条：“产生工业固体废物的单位应当取得排污许可证。排污许可的具体办法和实施步骤由国务院规定。</w:t>
            </w:r>
          </w:p>
          <w:p>
            <w:pPr>
              <w:widowControl/>
              <w:spacing w:line="360" w:lineRule="exact"/>
              <w:ind w:firstLine="480" w:firstLineChars="200"/>
              <w:jc w:val="left"/>
              <w:rPr>
                <w:rFonts w:ascii="宋体" w:hAnsi="宋体"/>
                <w:color w:val="000000"/>
                <w:kern w:val="0"/>
                <w:sz w:val="24"/>
              </w:rPr>
            </w:pPr>
            <w:r>
              <w:rPr>
                <w:rFonts w:hint="eastAsia" w:ascii="宋体" w:hAnsi="宋体"/>
                <w:color w:val="000000"/>
                <w:kern w:val="0"/>
                <w:sz w:val="24"/>
              </w:rPr>
              <w:t>　　产生工业固体废物的单位应当向所在地生态环境主管部门提供工业固体废物的种类、数量、流向、贮存、利用、处置等有关资料，以及减少工业固体废物产生、促进综合利用的具体措施，并执行排污许可管理制度的相关规定。”</w:t>
            </w:r>
          </w:p>
          <w:p>
            <w:pPr>
              <w:widowControl/>
              <w:spacing w:line="340" w:lineRule="exact"/>
              <w:jc w:val="left"/>
              <w:rPr>
                <w:rFonts w:ascii="宋体" w:hAnsi="宋体"/>
                <w:color w:val="000000"/>
                <w:kern w:val="0"/>
                <w:sz w:val="24"/>
              </w:rPr>
            </w:pPr>
          </w:p>
        </w:tc>
        <w:tc>
          <w:tcPr>
            <w:tcW w:w="4533" w:type="dxa"/>
            <w:vMerge w:val="restart"/>
            <w:tcBorders>
              <w:top w:val="single" w:color="auto" w:sz="4" w:space="0"/>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hint="eastAsia" w:ascii="宋体" w:hAnsi="宋体"/>
              </w:rPr>
              <w:t xml:space="preserve"> </w:t>
            </w:r>
            <w:r>
              <w:rPr>
                <w:rFonts w:ascii="宋体" w:hAnsi="宋体"/>
                <w:color w:val="000000"/>
                <w:kern w:val="0"/>
                <w:sz w:val="24"/>
              </w:rPr>
              <w:t>《中华人民共和国固体废物污染环境防治法》</w:t>
            </w:r>
            <w:r>
              <w:rPr>
                <w:rFonts w:hint="eastAsia" w:ascii="宋体" w:hAnsi="宋体"/>
                <w:color w:val="000000"/>
                <w:kern w:val="0"/>
                <w:sz w:val="24"/>
              </w:rPr>
              <w:t>第一百零四条：“违反本法规定,未依法取得排污许可证的,由生态环境主管部门责令改正或者限制生产、停产整治,处十万元以上一百万元以下的罚款;情节严重的,报经有批准权的人民政府批准,责令停业或者关闭。”</w:t>
            </w:r>
          </w:p>
          <w:p>
            <w:pPr>
              <w:widowControl/>
              <w:spacing w:line="320" w:lineRule="exact"/>
              <w:jc w:val="left"/>
              <w:rPr>
                <w:rFonts w:ascii="宋体" w:hAnsi="宋体"/>
                <w:color w:val="000000"/>
                <w:kern w:val="0"/>
                <w:sz w:val="24"/>
              </w:rPr>
            </w:pPr>
          </w:p>
        </w:tc>
        <w:tc>
          <w:tcPr>
            <w:tcW w:w="4533"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涉及</w:t>
            </w:r>
            <w:r>
              <w:rPr>
                <w:rFonts w:hint="eastAsia" w:ascii="宋体" w:hAnsi="宋体"/>
                <w:color w:val="000000"/>
                <w:kern w:val="0"/>
                <w:sz w:val="24"/>
              </w:rPr>
              <w:t>工业固体</w:t>
            </w:r>
            <w:r>
              <w:rPr>
                <w:rFonts w:ascii="宋体" w:hAnsi="宋体"/>
                <w:color w:val="000000"/>
                <w:kern w:val="0"/>
                <w:sz w:val="24"/>
              </w:rPr>
              <w:t>废物1</w:t>
            </w:r>
            <w:r>
              <w:rPr>
                <w:rFonts w:hint="eastAsia" w:ascii="宋体" w:hAnsi="宋体"/>
                <w:color w:val="000000"/>
                <w:kern w:val="0"/>
                <w:sz w:val="24"/>
              </w:rPr>
              <w:t>0</w:t>
            </w:r>
            <w:r>
              <w:rPr>
                <w:rFonts w:ascii="宋体" w:hAnsi="宋体"/>
                <w:color w:val="000000"/>
                <w:kern w:val="0"/>
                <w:sz w:val="24"/>
              </w:rPr>
              <w:t>吨以下的</w:t>
            </w:r>
          </w:p>
        </w:tc>
        <w:tc>
          <w:tcPr>
            <w:tcW w:w="3402" w:type="dxa"/>
            <w:tcBorders>
              <w:top w:val="single" w:color="auto" w:sz="4" w:space="0"/>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处10万元以上</w:t>
            </w:r>
            <w:r>
              <w:rPr>
                <w:rFonts w:hint="eastAsia" w:ascii="宋体" w:hAnsi="宋体"/>
                <w:color w:val="000000"/>
                <w:kern w:val="0"/>
                <w:sz w:val="24"/>
              </w:rPr>
              <w:t>20</w:t>
            </w:r>
            <w:r>
              <w:rPr>
                <w:rFonts w:ascii="宋体" w:hAnsi="宋体"/>
                <w:color w:val="000000"/>
                <w:kern w:val="0"/>
                <w:sz w:val="24"/>
              </w:rPr>
              <w:t>万元以下罚款</w:t>
            </w:r>
          </w:p>
        </w:tc>
        <w:tc>
          <w:tcPr>
            <w:tcW w:w="1707" w:type="dxa"/>
            <w:vMerge w:val="restart"/>
            <w:tcBorders>
              <w:top w:val="single" w:color="auto" w:sz="4" w:space="0"/>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1. 责令改正或者责令限制生产、停产整治；2.情节严重的，报经有批准权的人民政府批准，责令停业、关闭。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850" w:type="dxa"/>
            <w:vMerge w:val="continue"/>
            <w:tcBorders>
              <w:left w:val="single" w:color="auto" w:sz="4" w:space="0"/>
              <w:right w:val="single" w:color="auto" w:sz="4" w:space="0"/>
            </w:tcBorders>
            <w:vAlign w:val="center"/>
          </w:tcPr>
          <w:p>
            <w:pPr>
              <w:widowControl/>
              <w:spacing w:line="360" w:lineRule="exact"/>
              <w:ind w:firstLine="120" w:firstLineChars="50"/>
              <w:jc w:val="left"/>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4"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3"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3"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涉及</w:t>
            </w:r>
            <w:r>
              <w:rPr>
                <w:rFonts w:hint="eastAsia" w:ascii="宋体" w:hAnsi="宋体"/>
                <w:color w:val="000000"/>
                <w:kern w:val="0"/>
                <w:sz w:val="24"/>
              </w:rPr>
              <w:t>工业固体</w:t>
            </w:r>
            <w:r>
              <w:rPr>
                <w:rFonts w:ascii="宋体" w:hAnsi="宋体"/>
                <w:color w:val="000000"/>
                <w:kern w:val="0"/>
                <w:sz w:val="24"/>
              </w:rPr>
              <w:t>废物1</w:t>
            </w:r>
            <w:r>
              <w:rPr>
                <w:rFonts w:hint="eastAsia" w:ascii="宋体" w:hAnsi="宋体"/>
                <w:color w:val="000000"/>
                <w:kern w:val="0"/>
                <w:sz w:val="24"/>
              </w:rPr>
              <w:t>0吨以上50</w:t>
            </w:r>
            <w:r>
              <w:rPr>
                <w:rFonts w:ascii="宋体" w:hAnsi="宋体"/>
                <w:color w:val="000000"/>
                <w:kern w:val="0"/>
                <w:sz w:val="24"/>
              </w:rPr>
              <w:t>吨</w:t>
            </w:r>
            <w:r>
              <w:rPr>
                <w:rFonts w:hint="eastAsia" w:ascii="宋体" w:hAnsi="宋体"/>
                <w:color w:val="000000"/>
                <w:kern w:val="0"/>
                <w:sz w:val="24"/>
              </w:rPr>
              <w:t>以下</w:t>
            </w:r>
            <w:r>
              <w:rPr>
                <w:rFonts w:ascii="宋体" w:hAnsi="宋体"/>
                <w:color w:val="000000"/>
                <w:kern w:val="0"/>
                <w:sz w:val="24"/>
              </w:rPr>
              <w:t>的</w:t>
            </w:r>
          </w:p>
        </w:tc>
        <w:tc>
          <w:tcPr>
            <w:tcW w:w="3402" w:type="dxa"/>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w:t>
            </w:r>
            <w:r>
              <w:rPr>
                <w:rFonts w:ascii="宋体" w:hAnsi="宋体"/>
                <w:color w:val="000000"/>
                <w:kern w:val="0"/>
                <w:sz w:val="24"/>
              </w:rPr>
              <w:t>0万元以上</w:t>
            </w:r>
            <w:r>
              <w:rPr>
                <w:rFonts w:hint="eastAsia" w:ascii="宋体" w:hAnsi="宋体"/>
                <w:color w:val="000000"/>
                <w:kern w:val="0"/>
                <w:sz w:val="24"/>
              </w:rPr>
              <w:t>30</w:t>
            </w:r>
            <w:r>
              <w:rPr>
                <w:rFonts w:ascii="宋体" w:hAnsi="宋体"/>
                <w:color w:val="000000"/>
                <w:kern w:val="0"/>
                <w:sz w:val="24"/>
              </w:rPr>
              <w:t>万元以下罚款</w:t>
            </w:r>
          </w:p>
        </w:tc>
        <w:tc>
          <w:tcPr>
            <w:tcW w:w="1707" w:type="dxa"/>
            <w:vMerge w:val="continue"/>
            <w:tcBorders>
              <w:left w:val="single" w:color="auto" w:sz="4" w:space="0"/>
              <w:right w:val="single" w:color="auto" w:sz="4" w:space="0"/>
            </w:tcBorders>
            <w:vAlign w:val="center"/>
          </w:tcPr>
          <w:p>
            <w:pPr>
              <w:widowControl/>
              <w:spacing w:line="36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850" w:type="dxa"/>
            <w:vMerge w:val="continue"/>
            <w:tcBorders>
              <w:left w:val="single" w:color="auto" w:sz="4" w:space="0"/>
              <w:right w:val="single" w:color="auto" w:sz="4" w:space="0"/>
            </w:tcBorders>
            <w:vAlign w:val="center"/>
          </w:tcPr>
          <w:p>
            <w:pPr>
              <w:widowControl/>
              <w:spacing w:line="360" w:lineRule="exact"/>
              <w:ind w:firstLine="120" w:firstLineChars="50"/>
              <w:jc w:val="left"/>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4"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3"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3"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涉及危险废物</w:t>
            </w:r>
            <w:r>
              <w:rPr>
                <w:rFonts w:hint="eastAsia" w:ascii="宋体" w:hAnsi="宋体"/>
                <w:color w:val="000000"/>
                <w:kern w:val="0"/>
                <w:sz w:val="24"/>
              </w:rPr>
              <w:t>3</w:t>
            </w:r>
            <w:r>
              <w:rPr>
                <w:rFonts w:ascii="宋体" w:hAnsi="宋体"/>
                <w:color w:val="000000"/>
                <w:kern w:val="0"/>
                <w:sz w:val="24"/>
              </w:rPr>
              <w:t>吨以下的</w:t>
            </w:r>
            <w:r>
              <w:rPr>
                <w:rFonts w:hint="eastAsia" w:ascii="宋体" w:hAnsi="宋体"/>
                <w:color w:val="000000"/>
                <w:kern w:val="0"/>
                <w:sz w:val="24"/>
              </w:rPr>
              <w:t>或工业固体废物50吨以上100吨以下的</w:t>
            </w:r>
          </w:p>
        </w:tc>
        <w:tc>
          <w:tcPr>
            <w:tcW w:w="3402" w:type="dxa"/>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30</w:t>
            </w:r>
            <w:r>
              <w:rPr>
                <w:rFonts w:ascii="宋体" w:hAnsi="宋体"/>
                <w:color w:val="000000"/>
                <w:kern w:val="0"/>
                <w:sz w:val="24"/>
              </w:rPr>
              <w:t>万元以上</w:t>
            </w:r>
            <w:r>
              <w:rPr>
                <w:rFonts w:hint="eastAsia" w:ascii="宋体" w:hAnsi="宋体"/>
                <w:color w:val="000000"/>
                <w:kern w:val="0"/>
                <w:sz w:val="24"/>
              </w:rPr>
              <w:t>40</w:t>
            </w:r>
            <w:r>
              <w:rPr>
                <w:rFonts w:ascii="宋体" w:hAnsi="宋体"/>
                <w:color w:val="000000"/>
                <w:kern w:val="0"/>
                <w:sz w:val="24"/>
              </w:rPr>
              <w:t>万元以下罚款</w:t>
            </w:r>
          </w:p>
        </w:tc>
        <w:tc>
          <w:tcPr>
            <w:tcW w:w="1707" w:type="dxa"/>
            <w:vMerge w:val="continue"/>
            <w:tcBorders>
              <w:left w:val="single" w:color="auto" w:sz="4" w:space="0"/>
              <w:right w:val="single" w:color="auto" w:sz="4" w:space="0"/>
            </w:tcBorders>
            <w:vAlign w:val="center"/>
          </w:tcPr>
          <w:p>
            <w:pPr>
              <w:widowControl/>
              <w:spacing w:line="36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850" w:type="dxa"/>
            <w:vMerge w:val="continue"/>
            <w:tcBorders>
              <w:left w:val="single" w:color="auto" w:sz="4" w:space="0"/>
              <w:right w:val="single" w:color="auto" w:sz="4" w:space="0"/>
            </w:tcBorders>
            <w:vAlign w:val="center"/>
          </w:tcPr>
          <w:p>
            <w:pPr>
              <w:widowControl/>
              <w:spacing w:line="360" w:lineRule="exact"/>
              <w:ind w:firstLine="120" w:firstLineChars="50"/>
              <w:jc w:val="left"/>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4"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3"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3"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ascii="宋体" w:hAnsi="宋体"/>
                <w:color w:val="000000"/>
                <w:kern w:val="0"/>
                <w:sz w:val="24"/>
              </w:rPr>
              <w:t>涉及危险废物</w:t>
            </w:r>
            <w:r>
              <w:rPr>
                <w:rFonts w:hint="eastAsia" w:ascii="宋体" w:hAnsi="宋体"/>
                <w:color w:val="000000"/>
                <w:kern w:val="0"/>
                <w:sz w:val="24"/>
              </w:rPr>
              <w:t>3吨以上10</w:t>
            </w:r>
            <w:r>
              <w:rPr>
                <w:rFonts w:ascii="宋体" w:hAnsi="宋体"/>
                <w:color w:val="000000"/>
                <w:kern w:val="0"/>
                <w:sz w:val="24"/>
              </w:rPr>
              <w:t>吨</w:t>
            </w:r>
            <w:r>
              <w:rPr>
                <w:rFonts w:hint="eastAsia" w:ascii="宋体" w:hAnsi="宋体"/>
                <w:color w:val="000000"/>
                <w:kern w:val="0"/>
                <w:sz w:val="24"/>
              </w:rPr>
              <w:t>以下</w:t>
            </w:r>
            <w:r>
              <w:rPr>
                <w:rFonts w:ascii="宋体" w:hAnsi="宋体"/>
                <w:color w:val="000000"/>
                <w:kern w:val="0"/>
                <w:sz w:val="24"/>
              </w:rPr>
              <w:t>的</w:t>
            </w:r>
            <w:r>
              <w:rPr>
                <w:rFonts w:hint="eastAsia" w:ascii="宋体" w:hAnsi="宋体"/>
                <w:color w:val="000000"/>
                <w:kern w:val="0"/>
                <w:sz w:val="24"/>
              </w:rPr>
              <w:t>或涉及工业固体废物100吨以上500吨以下的</w:t>
            </w:r>
          </w:p>
        </w:tc>
        <w:tc>
          <w:tcPr>
            <w:tcW w:w="3402" w:type="dxa"/>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40</w:t>
            </w:r>
            <w:r>
              <w:rPr>
                <w:rFonts w:ascii="宋体" w:hAnsi="宋体"/>
                <w:color w:val="000000"/>
                <w:kern w:val="0"/>
                <w:sz w:val="24"/>
              </w:rPr>
              <w:t>万元以上</w:t>
            </w:r>
            <w:r>
              <w:rPr>
                <w:rFonts w:hint="eastAsia" w:ascii="宋体" w:hAnsi="宋体"/>
                <w:color w:val="000000"/>
                <w:kern w:val="0"/>
                <w:sz w:val="24"/>
              </w:rPr>
              <w:t>50</w:t>
            </w:r>
            <w:r>
              <w:rPr>
                <w:rFonts w:ascii="宋体" w:hAnsi="宋体"/>
                <w:color w:val="000000"/>
                <w:kern w:val="0"/>
                <w:sz w:val="24"/>
              </w:rPr>
              <w:t>万元以下罚款</w:t>
            </w:r>
          </w:p>
        </w:tc>
        <w:tc>
          <w:tcPr>
            <w:tcW w:w="1707" w:type="dxa"/>
            <w:vMerge w:val="continue"/>
            <w:tcBorders>
              <w:left w:val="single" w:color="auto" w:sz="4" w:space="0"/>
              <w:right w:val="single" w:color="auto" w:sz="4" w:space="0"/>
            </w:tcBorders>
            <w:vAlign w:val="center"/>
          </w:tcPr>
          <w:p>
            <w:pPr>
              <w:widowControl/>
              <w:spacing w:line="36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850" w:type="dxa"/>
            <w:vMerge w:val="continue"/>
            <w:tcBorders>
              <w:left w:val="single" w:color="auto" w:sz="4" w:space="0"/>
              <w:right w:val="single" w:color="auto" w:sz="4" w:space="0"/>
            </w:tcBorders>
            <w:vAlign w:val="center"/>
          </w:tcPr>
          <w:p>
            <w:pPr>
              <w:widowControl/>
              <w:spacing w:line="360" w:lineRule="exact"/>
              <w:ind w:firstLine="120" w:firstLineChars="50"/>
              <w:jc w:val="left"/>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4"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3"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3"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涉及危险废物</w:t>
            </w:r>
            <w:r>
              <w:rPr>
                <w:rFonts w:hint="eastAsia" w:ascii="宋体" w:hAnsi="宋体"/>
                <w:color w:val="000000"/>
                <w:kern w:val="0"/>
                <w:sz w:val="24"/>
              </w:rPr>
              <w:t>10</w:t>
            </w:r>
            <w:r>
              <w:rPr>
                <w:rFonts w:ascii="宋体" w:hAnsi="宋体"/>
                <w:color w:val="000000"/>
                <w:kern w:val="0"/>
                <w:sz w:val="24"/>
              </w:rPr>
              <w:t>吨以上的</w:t>
            </w:r>
            <w:r>
              <w:rPr>
                <w:rFonts w:hint="eastAsia" w:ascii="宋体" w:hAnsi="宋体"/>
                <w:color w:val="000000"/>
                <w:kern w:val="0"/>
                <w:sz w:val="24"/>
              </w:rPr>
              <w:t>或涉及工业固体废物500吨以上的</w:t>
            </w:r>
          </w:p>
        </w:tc>
        <w:tc>
          <w:tcPr>
            <w:tcW w:w="3402" w:type="dxa"/>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50</w:t>
            </w:r>
            <w:r>
              <w:rPr>
                <w:rFonts w:ascii="宋体" w:hAnsi="宋体"/>
                <w:color w:val="000000"/>
                <w:kern w:val="0"/>
                <w:sz w:val="24"/>
              </w:rPr>
              <w:t>万元以上</w:t>
            </w:r>
            <w:r>
              <w:rPr>
                <w:rFonts w:hint="eastAsia" w:ascii="宋体" w:hAnsi="宋体"/>
                <w:color w:val="000000"/>
                <w:kern w:val="0"/>
                <w:sz w:val="24"/>
              </w:rPr>
              <w:t>60</w:t>
            </w:r>
            <w:r>
              <w:rPr>
                <w:rFonts w:ascii="宋体" w:hAnsi="宋体"/>
                <w:color w:val="000000"/>
                <w:kern w:val="0"/>
                <w:sz w:val="24"/>
              </w:rPr>
              <w:t>万元以下罚款</w:t>
            </w:r>
          </w:p>
        </w:tc>
        <w:tc>
          <w:tcPr>
            <w:tcW w:w="1707" w:type="dxa"/>
            <w:vMerge w:val="continue"/>
            <w:tcBorders>
              <w:left w:val="single" w:color="auto" w:sz="4" w:space="0"/>
              <w:right w:val="single" w:color="auto" w:sz="4" w:space="0"/>
            </w:tcBorders>
            <w:vAlign w:val="center"/>
          </w:tcPr>
          <w:p>
            <w:pPr>
              <w:widowControl/>
              <w:spacing w:line="36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trPr>
        <w:tc>
          <w:tcPr>
            <w:tcW w:w="850" w:type="dxa"/>
            <w:vMerge w:val="continue"/>
            <w:tcBorders>
              <w:left w:val="single" w:color="auto" w:sz="4" w:space="0"/>
              <w:bottom w:val="single" w:color="auto" w:sz="4" w:space="0"/>
              <w:right w:val="single" w:color="auto" w:sz="4" w:space="0"/>
            </w:tcBorders>
            <w:vAlign w:val="center"/>
          </w:tcPr>
          <w:p>
            <w:pPr>
              <w:widowControl/>
              <w:spacing w:line="360" w:lineRule="exact"/>
              <w:ind w:firstLine="120" w:firstLineChars="50"/>
              <w:jc w:val="left"/>
              <w:rPr>
                <w:rFonts w:ascii="宋体" w:hAnsi="宋体"/>
                <w:color w:val="000000"/>
                <w:kern w:val="0"/>
                <w:sz w:val="24"/>
              </w:rPr>
            </w:pPr>
          </w:p>
        </w:tc>
        <w:tc>
          <w:tcPr>
            <w:tcW w:w="2835" w:type="dxa"/>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4" w:type="dxa"/>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3" w:type="dxa"/>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3" w:type="dxa"/>
            <w:gridSpan w:val="2"/>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60</w:t>
            </w:r>
            <w:r>
              <w:rPr>
                <w:rFonts w:ascii="宋体" w:hAnsi="宋体"/>
                <w:color w:val="000000"/>
                <w:kern w:val="0"/>
                <w:sz w:val="24"/>
              </w:rPr>
              <w:t>万元以上罚款</w:t>
            </w:r>
          </w:p>
        </w:tc>
        <w:tc>
          <w:tcPr>
            <w:tcW w:w="1707" w:type="dxa"/>
            <w:vMerge w:val="continue"/>
            <w:tcBorders>
              <w:left w:val="single" w:color="auto" w:sz="4" w:space="0"/>
              <w:bottom w:val="single" w:color="auto" w:sz="4" w:space="0"/>
              <w:right w:val="single" w:color="auto" w:sz="4" w:space="0"/>
            </w:tcBorders>
            <w:vAlign w:val="center"/>
          </w:tcPr>
          <w:p>
            <w:pPr>
              <w:widowControl/>
              <w:spacing w:line="36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3.</w:t>
            </w:r>
            <w:r>
              <w:rPr>
                <w:rFonts w:hint="eastAsia" w:ascii="宋体" w:hAnsi="宋体"/>
                <w:color w:val="000000"/>
                <w:kern w:val="0"/>
                <w:sz w:val="24"/>
              </w:rPr>
              <w:t>3</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未取得废弃电器电子产品处理资格擅自从事废弃电器电子产品处理活动的</w:t>
            </w:r>
          </w:p>
        </w:tc>
        <w:tc>
          <w:tcPr>
            <w:tcW w:w="45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废弃电器电子产品回收处理管理条例》第二十二条：“取得废弃电器电子产品处理资格，依照《中华人民共和国公司登记管理条例》等规定办理登记并在其经营范围中注明废弃电器电子产品处理的企业，方可从事废弃电器电子产品处理活动。</w:t>
            </w:r>
          </w:p>
          <w:p>
            <w:pPr>
              <w:widowControl/>
              <w:spacing w:line="300" w:lineRule="exact"/>
              <w:jc w:val="left"/>
              <w:rPr>
                <w:rFonts w:ascii="宋体" w:hAnsi="宋体"/>
                <w:color w:val="000000"/>
                <w:kern w:val="0"/>
                <w:sz w:val="24"/>
              </w:rPr>
            </w:pPr>
            <w:r>
              <w:rPr>
                <w:rFonts w:ascii="宋体" w:hAnsi="宋体"/>
                <w:color w:val="000000"/>
                <w:kern w:val="0"/>
                <w:sz w:val="24"/>
              </w:rPr>
              <w:t>　　除本条例第三十四条规定外，禁止未取得废弃电器电子产品处理资格的单位和个人处理废弃电器电子产品。”</w:t>
            </w:r>
          </w:p>
        </w:tc>
        <w:tc>
          <w:tcPr>
            <w:tcW w:w="453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《废弃电器电子产品回收处理管理条例》第二十八条：“</w:t>
            </w:r>
            <w:r>
              <w:rPr>
                <w:rFonts w:hint="eastAsia" w:ascii="宋体" w:hAnsi="宋体"/>
                <w:color w:val="000000"/>
                <w:kern w:val="0"/>
                <w:sz w:val="24"/>
              </w:rPr>
              <w:t>违反本条例规定，未取得废弃电器电子产品处理资格擅自从事废弃电器电子产品处理活动的，由县级以上人民政府生态环境主管部门责令停业、关闭，没收违法所得，并处5万元以上50万元以下的罚款。</w:t>
            </w:r>
            <w:r>
              <w:rPr>
                <w:rFonts w:ascii="宋体" w:hAnsi="宋体"/>
                <w:color w:val="000000"/>
                <w:kern w:val="0"/>
                <w:sz w:val="24"/>
              </w:rPr>
              <w:t>”</w:t>
            </w:r>
          </w:p>
        </w:tc>
        <w:tc>
          <w:tcPr>
            <w:tcW w:w="4533"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累计处置量</w:t>
            </w:r>
            <w:r>
              <w:rPr>
                <w:rFonts w:hint="eastAsia" w:ascii="宋体" w:hAnsi="宋体"/>
                <w:color w:val="000000"/>
                <w:kern w:val="0"/>
                <w:sz w:val="24"/>
              </w:rPr>
              <w:t>3</w:t>
            </w:r>
            <w:r>
              <w:rPr>
                <w:rFonts w:ascii="宋体" w:hAnsi="宋体"/>
                <w:color w:val="000000"/>
                <w:kern w:val="0"/>
                <w:sz w:val="24"/>
              </w:rPr>
              <w:t>吨以下</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处5万元以上20万元以下的罚款</w:t>
            </w:r>
          </w:p>
        </w:tc>
        <w:tc>
          <w:tcPr>
            <w:tcW w:w="1707"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Ansi="宋体"/>
                <w:color w:val="000000"/>
                <w:kern w:val="0"/>
                <w:sz w:val="24"/>
              </w:rPr>
              <w:t>责令停业、关闭，没收违法所得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3"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累计处置量</w:t>
            </w:r>
            <w:r>
              <w:rPr>
                <w:rFonts w:hint="eastAsia" w:ascii="宋体" w:hAnsi="宋体"/>
                <w:color w:val="000000"/>
                <w:kern w:val="0"/>
                <w:sz w:val="24"/>
              </w:rPr>
              <w:t>3</w:t>
            </w:r>
            <w:r>
              <w:rPr>
                <w:rFonts w:ascii="宋体" w:hAnsi="宋体"/>
                <w:color w:val="000000"/>
                <w:kern w:val="0"/>
                <w:sz w:val="24"/>
              </w:rPr>
              <w:t>吨以上</w:t>
            </w:r>
            <w:r>
              <w:rPr>
                <w:rFonts w:hint="eastAsia" w:ascii="宋体" w:hAnsi="宋体"/>
                <w:color w:val="000000"/>
                <w:kern w:val="0"/>
                <w:sz w:val="24"/>
              </w:rPr>
              <w:t>10</w:t>
            </w:r>
            <w:r>
              <w:rPr>
                <w:rFonts w:ascii="宋体" w:hAnsi="宋体"/>
                <w:color w:val="000000"/>
                <w:kern w:val="0"/>
                <w:sz w:val="24"/>
              </w:rPr>
              <w:t>吨以下</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处20万元以上40万元以下的罚款</w:t>
            </w:r>
          </w:p>
        </w:tc>
        <w:tc>
          <w:tcPr>
            <w:tcW w:w="17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3" w:type="dxa"/>
            <w:gridSpan w:val="2"/>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累计处置量</w:t>
            </w:r>
            <w:r>
              <w:rPr>
                <w:rFonts w:hint="eastAsia" w:ascii="宋体" w:hAnsi="宋体"/>
                <w:color w:val="000000"/>
                <w:kern w:val="0"/>
                <w:sz w:val="24"/>
              </w:rPr>
              <w:t>10</w:t>
            </w:r>
            <w:r>
              <w:rPr>
                <w:rFonts w:ascii="宋体" w:hAnsi="宋体"/>
                <w:color w:val="000000"/>
                <w:kern w:val="0"/>
                <w:sz w:val="24"/>
              </w:rPr>
              <w:t>吨以上</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处40万元以上的罚款</w:t>
            </w:r>
          </w:p>
        </w:tc>
        <w:tc>
          <w:tcPr>
            <w:tcW w:w="170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bl>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tbl>
      <w:tblPr>
        <w:tblStyle w:val="12"/>
        <w:tblW w:w="22394"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836"/>
        <w:gridCol w:w="4534"/>
        <w:gridCol w:w="4534"/>
        <w:gridCol w:w="4534"/>
        <w:gridCol w:w="3402"/>
        <w:gridCol w:w="17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22394" w:type="dxa"/>
            <w:gridSpan w:val="7"/>
            <w:tcBorders>
              <w:top w:val="single" w:color="auto" w:sz="4" w:space="0"/>
              <w:left w:val="single" w:color="auto" w:sz="4" w:space="0"/>
              <w:bottom w:val="single" w:color="auto" w:sz="4" w:space="0"/>
              <w:right w:val="single" w:color="auto" w:sz="4" w:space="0"/>
            </w:tcBorders>
            <w:vAlign w:val="center"/>
          </w:tcPr>
          <w:p>
            <w:pPr>
              <w:pStyle w:val="10"/>
              <w:ind w:left="298" w:leftChars="142"/>
              <w:rPr>
                <w:rFonts w:ascii="Times New Roman" w:hAnsi="Times New Roman"/>
                <w:b w:val="0"/>
                <w:color w:val="000000"/>
                <w:sz w:val="24"/>
                <w:szCs w:val="24"/>
              </w:rPr>
            </w:pPr>
            <w:bookmarkStart w:id="2" w:name="_Toc523928552"/>
            <w:bookmarkStart w:id="3" w:name="_Toc525919125"/>
            <w:r>
              <w:rPr>
                <w:rFonts w:ascii="Times New Roman" w:hAnsi="宋体"/>
                <w:b w:val="0"/>
                <w:color w:val="000000"/>
                <w:sz w:val="24"/>
                <w:szCs w:val="24"/>
              </w:rPr>
              <w:t>四、违反环境保护现场检查制度类</w:t>
            </w:r>
            <w:bookmarkEnd w:id="2"/>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trPr>
        <w:tc>
          <w:tcPr>
            <w:tcW w:w="85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 w:val="24"/>
              </w:rPr>
            </w:pPr>
            <w:r>
              <w:rPr>
                <w:rFonts w:hAnsi="宋体"/>
                <w:color w:val="000000"/>
                <w:kern w:val="0"/>
                <w:sz w:val="24"/>
              </w:rPr>
              <w:t>序号</w:t>
            </w:r>
          </w:p>
        </w:tc>
        <w:tc>
          <w:tcPr>
            <w:tcW w:w="28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 w:val="24"/>
              </w:rPr>
            </w:pPr>
            <w:r>
              <w:rPr>
                <w:rFonts w:hAnsi="宋体"/>
                <w:color w:val="000000"/>
                <w:kern w:val="0"/>
                <w:sz w:val="24"/>
              </w:rPr>
              <w:t>违法行为</w:t>
            </w:r>
          </w:p>
        </w:tc>
        <w:tc>
          <w:tcPr>
            <w:tcW w:w="45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 w:val="24"/>
              </w:rPr>
            </w:pPr>
            <w:r>
              <w:rPr>
                <w:rFonts w:hAnsi="宋体"/>
                <w:color w:val="000000"/>
                <w:kern w:val="0"/>
                <w:sz w:val="24"/>
              </w:rPr>
              <w:t>违反规定</w:t>
            </w:r>
          </w:p>
        </w:tc>
        <w:tc>
          <w:tcPr>
            <w:tcW w:w="45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 w:val="24"/>
              </w:rPr>
            </w:pPr>
            <w:r>
              <w:rPr>
                <w:rFonts w:hAnsi="宋体"/>
                <w:color w:val="000000"/>
                <w:kern w:val="0"/>
                <w:sz w:val="24"/>
              </w:rPr>
              <w:t>处罚依据</w:t>
            </w:r>
          </w:p>
        </w:tc>
        <w:tc>
          <w:tcPr>
            <w:tcW w:w="45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 w:val="24"/>
              </w:rPr>
            </w:pPr>
            <w:r>
              <w:rPr>
                <w:rFonts w:hAnsi="宋体"/>
                <w:color w:val="000000"/>
                <w:kern w:val="0"/>
                <w:sz w:val="24"/>
              </w:rPr>
              <w:t>裁量情节</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 w:val="24"/>
              </w:rPr>
            </w:pPr>
            <w:r>
              <w:rPr>
                <w:rFonts w:hAnsi="宋体"/>
                <w:color w:val="000000"/>
                <w:kern w:val="0"/>
                <w:sz w:val="24"/>
              </w:rPr>
              <w:t>裁量标准或措施</w:t>
            </w:r>
          </w:p>
        </w:tc>
        <w:tc>
          <w:tcPr>
            <w:tcW w:w="170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 w:val="24"/>
              </w:rPr>
            </w:pPr>
            <w:r>
              <w:rPr>
                <w:rFonts w:hAnsi="宋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4.1</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拒绝、阻挠环境保护主管部门的监督检查或者在接受监督检查时弄虚作假的</w:t>
            </w:r>
          </w:p>
        </w:tc>
        <w:tc>
          <w:tcPr>
            <w:tcW w:w="45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三十条：“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pPr>
              <w:widowControl/>
              <w:spacing w:line="300" w:lineRule="exact"/>
              <w:jc w:val="left"/>
              <w:rPr>
                <w:rFonts w:ascii="宋体" w:hAnsi="宋体"/>
                <w:color w:val="000000"/>
                <w:kern w:val="0"/>
                <w:sz w:val="24"/>
              </w:rPr>
            </w:pPr>
            <w:r>
              <w:rPr>
                <w:rFonts w:ascii="宋体" w:hAnsi="宋体"/>
                <w:color w:val="000000"/>
                <w:kern w:val="0"/>
                <w:sz w:val="24"/>
              </w:rPr>
              <w:t>《中华人民共和国大气污染防治法》第二十九条：“</w:t>
            </w:r>
            <w:r>
              <w:rPr>
                <w:rFonts w:hint="eastAsia" w:ascii="宋体" w:hAnsi="宋体"/>
                <w:color w:val="000000"/>
                <w:kern w:val="0"/>
                <w:sz w:val="24"/>
              </w:rPr>
              <w:t>生态环境</w:t>
            </w:r>
            <w:r>
              <w:rPr>
                <w:rFonts w:ascii="宋体" w:hAnsi="宋体"/>
                <w:color w:val="000000"/>
                <w:kern w:val="0"/>
                <w:sz w:val="24"/>
              </w:rPr>
              <w:t>主管部门及其</w:t>
            </w:r>
            <w:r>
              <w:rPr>
                <w:rFonts w:hint="eastAsia" w:ascii="宋体" w:hAnsi="宋体"/>
                <w:color w:val="000000"/>
                <w:kern w:val="0"/>
                <w:sz w:val="24"/>
              </w:rPr>
              <w:t>环境执法机构</w:t>
            </w:r>
            <w:r>
              <w:rPr>
                <w:rFonts w:ascii="宋体" w:hAnsi="宋体"/>
                <w:color w:val="000000"/>
                <w:kern w:val="0"/>
                <w:sz w:val="24"/>
              </w:rPr>
              <w:t>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pPr>
              <w:widowControl/>
              <w:spacing w:line="300" w:lineRule="exact"/>
              <w:jc w:val="left"/>
              <w:rPr>
                <w:rFonts w:ascii="宋体" w:hAnsi="宋体"/>
                <w:color w:val="000000"/>
                <w:kern w:val="0"/>
                <w:sz w:val="24"/>
              </w:rPr>
            </w:pPr>
          </w:p>
        </w:tc>
        <w:tc>
          <w:tcPr>
            <w:tcW w:w="453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 xml:space="preserve">《中华人民共和国水污染防治法》第八十一条：“以拖延、围堵、滞留执法人员等方式拒绝、阻挠环境保护主管部门或者其他依照本法规定行使监督管理权的部门的监督检查，或者在接受监督检查时弄虚作假的，由县级以上人民政府环境保护主管部门或者其他依照本法规定行使监督管理权的部门责令改正，处二万元以上二十万元以下的罚款。” </w:t>
            </w:r>
          </w:p>
          <w:p>
            <w:pPr>
              <w:widowControl/>
              <w:spacing w:line="300" w:lineRule="exact"/>
              <w:jc w:val="left"/>
              <w:rPr>
                <w:rFonts w:ascii="宋体" w:hAnsi="宋体"/>
                <w:color w:val="000000"/>
                <w:kern w:val="0"/>
                <w:sz w:val="24"/>
              </w:rPr>
            </w:pPr>
            <w:r>
              <w:rPr>
                <w:rFonts w:ascii="宋体" w:hAnsi="宋体"/>
                <w:color w:val="000000"/>
                <w:kern w:val="0"/>
                <w:sz w:val="24"/>
              </w:rPr>
              <w:t>《中华人民共和国大气污染防治法》第九十八条：“违反本法规定，以拒绝进入现场等方式拒不接受</w:t>
            </w:r>
            <w:r>
              <w:rPr>
                <w:rFonts w:hint="eastAsia" w:ascii="宋体" w:hAnsi="宋体"/>
                <w:color w:val="000000"/>
                <w:kern w:val="0"/>
                <w:sz w:val="24"/>
              </w:rPr>
              <w:t>生态</w:t>
            </w:r>
            <w:r>
              <w:rPr>
                <w:rFonts w:ascii="宋体" w:hAnsi="宋体"/>
                <w:color w:val="000000"/>
                <w:kern w:val="0"/>
                <w:sz w:val="24"/>
              </w:rPr>
              <w:t>环境主管部门及其环境</w:t>
            </w:r>
            <w:r>
              <w:rPr>
                <w:rFonts w:hint="eastAsia" w:ascii="宋体" w:hAnsi="宋体"/>
                <w:color w:val="000000"/>
                <w:kern w:val="0"/>
                <w:sz w:val="24"/>
              </w:rPr>
              <w:t>执法</w:t>
            </w:r>
            <w:r>
              <w:rPr>
                <w:rFonts w:ascii="宋体" w:hAnsi="宋体"/>
                <w:color w:val="000000"/>
                <w:kern w:val="0"/>
                <w:sz w:val="24"/>
              </w:rPr>
              <w:t>机构或者其他负有大气环境保护监督管理职责的部门的监督检查，或者在接受监督检查时弄虚作假的，由县级以上人民政府</w:t>
            </w:r>
            <w:r>
              <w:rPr>
                <w:rFonts w:hint="eastAsia" w:ascii="宋体" w:hAnsi="宋体"/>
                <w:color w:val="000000"/>
                <w:kern w:val="0"/>
                <w:sz w:val="24"/>
              </w:rPr>
              <w:t>生态</w:t>
            </w:r>
            <w:r>
              <w:rPr>
                <w:rFonts w:ascii="宋体" w:hAnsi="宋体"/>
                <w:color w:val="000000"/>
                <w:kern w:val="0"/>
                <w:sz w:val="24"/>
              </w:rPr>
              <w:t>环境主管部门或者其他负有大气环境保护监督管理职责的部门责令改正，处二万元以上二十万元以下的罚款；构成违反治安管理行为的，由公安机关依法予以处罚。”</w:t>
            </w:r>
          </w:p>
        </w:tc>
        <w:tc>
          <w:tcPr>
            <w:tcW w:w="45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以</w:t>
            </w:r>
            <w:r>
              <w:rPr>
                <w:rFonts w:ascii="宋体" w:hAnsi="宋体"/>
                <w:color w:val="000000"/>
                <w:kern w:val="0"/>
                <w:sz w:val="24"/>
              </w:rPr>
              <w:t>拖延、围堵、滞留执法人员等方式</w:t>
            </w:r>
            <w:r>
              <w:rPr>
                <w:rFonts w:hint="eastAsia" w:ascii="宋体" w:hAnsi="宋体"/>
                <w:color w:val="000000"/>
                <w:kern w:val="0"/>
                <w:sz w:val="24"/>
              </w:rPr>
              <w:t>拒绝执法或</w:t>
            </w:r>
            <w:r>
              <w:rPr>
                <w:rFonts w:ascii="宋体" w:hAnsi="宋体"/>
                <w:color w:val="000000"/>
                <w:kern w:val="0"/>
                <w:sz w:val="24"/>
              </w:rPr>
              <w:t>接受监督检查时弄虚作假</w:t>
            </w:r>
            <w:r>
              <w:rPr>
                <w:rFonts w:hint="eastAsia" w:ascii="宋体"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处2万元以上8万元以下罚款</w:t>
            </w:r>
          </w:p>
        </w:tc>
        <w:tc>
          <w:tcPr>
            <w:tcW w:w="1704"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以暴力、威胁等方式拒绝执法的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处8万元以上15万元以下罚款</w:t>
            </w:r>
          </w:p>
        </w:tc>
        <w:tc>
          <w:tcPr>
            <w:tcW w:w="17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处15万元以上罚款</w:t>
            </w:r>
          </w:p>
        </w:tc>
        <w:tc>
          <w:tcPr>
            <w:tcW w:w="17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9" w:hRule="atLeast"/>
        </w:trPr>
        <w:tc>
          <w:tcPr>
            <w:tcW w:w="85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4.</w:t>
            </w:r>
            <w:r>
              <w:rPr>
                <w:rFonts w:hint="eastAsia" w:ascii="宋体" w:hAnsi="宋体"/>
                <w:color w:val="000000"/>
                <w:kern w:val="0"/>
                <w:sz w:val="24"/>
              </w:rPr>
              <w:t>2</w:t>
            </w:r>
          </w:p>
        </w:tc>
        <w:tc>
          <w:tcPr>
            <w:tcW w:w="28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排放环境噪声的单位拒绝环境保护行政主管部门现场检查或者在被检查时弄虚作假的</w:t>
            </w:r>
          </w:p>
        </w:tc>
        <w:tc>
          <w:tcPr>
            <w:tcW w:w="4534"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1、《中华人民共和国环境噪声污染防治法》第二十一条第一款：“县级以上人民政府</w:t>
            </w:r>
            <w:r>
              <w:rPr>
                <w:rFonts w:hint="eastAsia" w:ascii="宋体" w:hAnsi="宋体"/>
                <w:color w:val="000000"/>
                <w:kern w:val="0"/>
                <w:sz w:val="24"/>
              </w:rPr>
              <w:t>生态环境</w:t>
            </w:r>
            <w:r>
              <w:rPr>
                <w:rFonts w:ascii="宋体" w:hAnsi="宋体"/>
                <w:color w:val="000000"/>
                <w:kern w:val="0"/>
                <w:sz w:val="24"/>
              </w:rPr>
              <w:t>主管部门和其他环境噪声污染防治工作的监督管理部门、机构，有权依据各自的职责对管辖范围内排放环境噪声的单位进行现场检查。被检查的单位必须如实反映情况，并提供必要的资料。检查部门、机构应当为被检查的单位保守技术秘密和业务秘密。”</w:t>
            </w:r>
          </w:p>
          <w:p>
            <w:pPr>
              <w:widowControl/>
              <w:spacing w:line="300" w:lineRule="exact"/>
              <w:jc w:val="left"/>
              <w:rPr>
                <w:rFonts w:ascii="宋体" w:hAnsi="宋体"/>
                <w:color w:val="000000"/>
                <w:kern w:val="0"/>
                <w:sz w:val="24"/>
              </w:rPr>
            </w:pPr>
            <w:r>
              <w:rPr>
                <w:rFonts w:ascii="宋体" w:hAnsi="宋体"/>
                <w:color w:val="000000"/>
                <w:kern w:val="0"/>
                <w:sz w:val="24"/>
              </w:rPr>
              <w:t>2、《广东省实施〈中华人民共和国环境噪声污染防治法〉办法》第十条第一款：“环境保护行政主管部门和其他依照法律、法规行使环境监督管理权的部门，有权对其辖区内排放噪声的单位和个体工商户进行现场检查。被检查的单位和个体工商户必须如实反映情况，提供必要的资料，不得拒绝、阻挠现场检查。”</w:t>
            </w:r>
          </w:p>
          <w:p>
            <w:pPr>
              <w:widowControl/>
              <w:spacing w:line="300" w:lineRule="exact"/>
              <w:jc w:val="left"/>
              <w:rPr>
                <w:rFonts w:ascii="宋体" w:hAnsi="宋体"/>
                <w:color w:val="000000"/>
                <w:kern w:val="0"/>
                <w:sz w:val="24"/>
              </w:rPr>
            </w:pPr>
          </w:p>
        </w:tc>
        <w:tc>
          <w:tcPr>
            <w:tcW w:w="4534"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1、《中华人民共和国环境噪声污染防治法》第五十五条：“排放环境噪声的单位违反本法第二十一条的规定，拒绝</w:t>
            </w:r>
            <w:r>
              <w:rPr>
                <w:rFonts w:hint="eastAsia" w:ascii="宋体" w:hAnsi="宋体"/>
                <w:color w:val="000000"/>
                <w:kern w:val="0"/>
                <w:sz w:val="24"/>
              </w:rPr>
              <w:t>生态环境</w:t>
            </w:r>
            <w:r>
              <w:rPr>
                <w:rFonts w:ascii="宋体" w:hAnsi="宋体"/>
                <w:color w:val="000000"/>
                <w:kern w:val="0"/>
                <w:sz w:val="24"/>
              </w:rPr>
              <w:t>主管部门或者其他依照本法规定行使环境噪声监督管理权的部门、机构现场检查或者在被检查时弄虚作假的，</w:t>
            </w:r>
            <w:r>
              <w:rPr>
                <w:rFonts w:hint="eastAsia" w:ascii="宋体" w:hAnsi="宋体"/>
                <w:color w:val="000000"/>
                <w:kern w:val="0"/>
                <w:sz w:val="24"/>
              </w:rPr>
              <w:t>生态</w:t>
            </w:r>
            <w:r>
              <w:rPr>
                <w:rFonts w:ascii="宋体" w:hAnsi="宋体"/>
                <w:color w:val="000000"/>
                <w:kern w:val="0"/>
                <w:sz w:val="24"/>
              </w:rPr>
              <w:t>环境行政主管部门或者其他依照本法规定行使环境噪声监督管理权的监督管理部门、机构可以根据不同情节，给予警告或者处以罚款。”</w:t>
            </w:r>
          </w:p>
          <w:p>
            <w:pPr>
              <w:widowControl/>
              <w:spacing w:line="300" w:lineRule="exact"/>
              <w:jc w:val="left"/>
              <w:rPr>
                <w:rFonts w:ascii="宋体" w:hAnsi="宋体"/>
                <w:color w:val="000000"/>
                <w:kern w:val="0"/>
                <w:sz w:val="24"/>
              </w:rPr>
            </w:pPr>
            <w:r>
              <w:rPr>
                <w:rFonts w:ascii="宋体" w:hAnsi="宋体"/>
                <w:color w:val="000000"/>
                <w:kern w:val="0"/>
                <w:sz w:val="24"/>
              </w:rPr>
              <w:t>2、《广东省实施〈中华人民共和国环境噪声污染防治法〉办法》</w:t>
            </w:r>
            <w:r>
              <w:rPr>
                <w:rFonts w:hint="eastAsia" w:ascii="宋体" w:hAnsi="宋体"/>
                <w:color w:val="000000"/>
                <w:kern w:val="0"/>
                <w:sz w:val="24"/>
              </w:rPr>
              <w:t>第三十一条“违反本办法的规定，有下列情形之一者，由县级以上环境保护行政主管部门或者其他依照法律、法规行使环境噪声监督管理权的部门责令其改正，并根据情节轻重给予处罚：</w:t>
            </w:r>
          </w:p>
          <w:p>
            <w:pPr>
              <w:widowControl/>
              <w:spacing w:line="300" w:lineRule="exact"/>
              <w:jc w:val="left"/>
              <w:rPr>
                <w:rFonts w:ascii="宋体" w:hAnsi="宋体"/>
                <w:color w:val="000000"/>
                <w:kern w:val="0"/>
                <w:sz w:val="24"/>
              </w:rPr>
            </w:pPr>
            <w:r>
              <w:rPr>
                <w:rFonts w:ascii="宋体" w:hAnsi="宋体"/>
                <w:color w:val="000000"/>
                <w:kern w:val="0"/>
                <w:sz w:val="24"/>
              </w:rPr>
              <w:t>（四）违反本办法第十条规定，拒绝执法人员现场检查，或接受检查时弄虚作假的，执法部门可根据不同情节，给予警告或者处以300元以上3000元以下罚款。”</w:t>
            </w:r>
          </w:p>
          <w:p>
            <w:pPr>
              <w:widowControl/>
              <w:spacing w:line="300" w:lineRule="exact"/>
              <w:jc w:val="left"/>
              <w:rPr>
                <w:rFonts w:ascii="宋体" w:hAnsi="宋体"/>
                <w:color w:val="000000"/>
                <w:kern w:val="0"/>
                <w:sz w:val="24"/>
              </w:rPr>
            </w:pPr>
          </w:p>
        </w:tc>
        <w:tc>
          <w:tcPr>
            <w:tcW w:w="45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以</w:t>
            </w:r>
            <w:r>
              <w:rPr>
                <w:rFonts w:ascii="宋体" w:hAnsi="宋体"/>
                <w:color w:val="000000"/>
                <w:kern w:val="0"/>
                <w:sz w:val="24"/>
              </w:rPr>
              <w:t>拖延、围堵、滞留执法人员等方式</w:t>
            </w:r>
            <w:r>
              <w:rPr>
                <w:rFonts w:hint="eastAsia" w:ascii="宋体" w:hAnsi="宋体"/>
                <w:color w:val="000000"/>
                <w:kern w:val="0"/>
                <w:sz w:val="24"/>
              </w:rPr>
              <w:t>拒绝执法或</w:t>
            </w:r>
            <w:r>
              <w:rPr>
                <w:rFonts w:ascii="宋体" w:hAnsi="宋体"/>
                <w:color w:val="000000"/>
                <w:kern w:val="0"/>
                <w:sz w:val="24"/>
              </w:rPr>
              <w:t>接受监督检查时弄虚作假</w:t>
            </w:r>
            <w:r>
              <w:rPr>
                <w:rFonts w:hint="eastAsia" w:ascii="宋体" w:hAnsi="宋体"/>
                <w:color w:val="000000"/>
                <w:kern w:val="0"/>
                <w:sz w:val="24"/>
              </w:rPr>
              <w:t>的</w:t>
            </w:r>
          </w:p>
        </w:tc>
        <w:tc>
          <w:tcPr>
            <w:tcW w:w="3402"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处1000元以上1500元以下罚款</w:t>
            </w:r>
          </w:p>
        </w:tc>
        <w:tc>
          <w:tcPr>
            <w:tcW w:w="1704" w:type="dxa"/>
            <w:vMerge w:val="restart"/>
            <w:tcBorders>
              <w:top w:val="single" w:color="auto" w:sz="4" w:space="0"/>
              <w:left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8"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4"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4"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以暴力、威胁等方式拒绝执法的</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处1500元以上2000元以下罚款</w:t>
            </w:r>
          </w:p>
        </w:tc>
        <w:tc>
          <w:tcPr>
            <w:tcW w:w="1704" w:type="dxa"/>
            <w:vMerge w:val="continue"/>
            <w:tcBorders>
              <w:left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8" w:hRule="atLeast"/>
        </w:trPr>
        <w:tc>
          <w:tcPr>
            <w:tcW w:w="850"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hAnsi="宋体"/>
                <w:color w:val="000000"/>
                <w:kern w:val="0"/>
                <w:sz w:val="24"/>
              </w:rPr>
            </w:pPr>
          </w:p>
        </w:tc>
        <w:tc>
          <w:tcPr>
            <w:tcW w:w="4534"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p>
        </w:tc>
        <w:tc>
          <w:tcPr>
            <w:tcW w:w="4534"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p>
        </w:tc>
        <w:tc>
          <w:tcPr>
            <w:tcW w:w="45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处2000元以上罚款</w:t>
            </w:r>
          </w:p>
        </w:tc>
        <w:tc>
          <w:tcPr>
            <w:tcW w:w="1704"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1" w:hRule="atLeast"/>
        </w:trPr>
        <w:tc>
          <w:tcPr>
            <w:tcW w:w="85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4.</w:t>
            </w:r>
            <w:r>
              <w:rPr>
                <w:rFonts w:hint="eastAsia" w:ascii="宋体" w:hAnsi="宋体"/>
                <w:color w:val="000000"/>
                <w:kern w:val="0"/>
                <w:sz w:val="24"/>
              </w:rPr>
              <w:t>3</w:t>
            </w:r>
          </w:p>
        </w:tc>
        <w:tc>
          <w:tcPr>
            <w:tcW w:w="28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拒绝、阻挠监督检查,或者在接受监督检查时弄虚作假的</w:t>
            </w:r>
          </w:p>
        </w:tc>
        <w:tc>
          <w:tcPr>
            <w:tcW w:w="4534"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《中华人民共和国固体废物污染环境防治法》</w:t>
            </w:r>
            <w:r>
              <w:rPr>
                <w:rFonts w:hint="eastAsia" w:ascii="宋体" w:hAnsi="宋体"/>
                <w:color w:val="000000"/>
                <w:kern w:val="0"/>
                <w:sz w:val="24"/>
              </w:rPr>
              <w:t>第二十六条第一款：“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提供必要的资料。</w:t>
            </w:r>
            <w:r>
              <w:rPr>
                <w:rFonts w:ascii="宋体" w:hAnsi="宋体"/>
                <w:color w:val="000000"/>
                <w:kern w:val="0"/>
                <w:sz w:val="24"/>
              </w:rPr>
              <w:t>”</w:t>
            </w:r>
          </w:p>
        </w:tc>
        <w:tc>
          <w:tcPr>
            <w:tcW w:w="4534"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《中华人民共和国固体废物污染环境防治法》</w:t>
            </w:r>
            <w:r>
              <w:rPr>
                <w:rFonts w:hint="eastAsia" w:ascii="宋体" w:hAnsi="宋体"/>
                <w:color w:val="000000"/>
                <w:kern w:val="0"/>
                <w:sz w:val="24"/>
              </w:rPr>
              <w:t>第一百零三条：“违反本法规定,以拖延、围堵、滞留执法人员等方式拒绝、阻挠监督检查,或者在接受监督检查时弄虚作假的,由生态环境主管部门或者其他负有固体废物污染环境防治监督管理职责的部门责令改正,处五万元以上二十万元以下的罚款;对直接负责的主管人员和其他直接责任人员,处二万元以上十万元以下的罚款。</w:t>
            </w:r>
            <w:r>
              <w:rPr>
                <w:rFonts w:ascii="宋体" w:hAnsi="宋体"/>
                <w:color w:val="000000"/>
                <w:kern w:val="0"/>
                <w:sz w:val="24"/>
              </w:rPr>
              <w:t>”</w:t>
            </w:r>
          </w:p>
        </w:tc>
        <w:tc>
          <w:tcPr>
            <w:tcW w:w="45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以</w:t>
            </w:r>
            <w:r>
              <w:rPr>
                <w:rFonts w:ascii="宋体" w:hAnsi="宋体"/>
                <w:color w:val="000000"/>
                <w:kern w:val="0"/>
                <w:sz w:val="24"/>
              </w:rPr>
              <w:t>拖延、围堵、滞留执法人员等方式</w:t>
            </w:r>
            <w:r>
              <w:rPr>
                <w:rFonts w:hint="eastAsia" w:ascii="宋体" w:hAnsi="宋体"/>
                <w:color w:val="000000"/>
                <w:kern w:val="0"/>
                <w:sz w:val="24"/>
              </w:rPr>
              <w:t>拒绝执法或</w:t>
            </w:r>
            <w:r>
              <w:rPr>
                <w:rFonts w:ascii="宋体" w:hAnsi="宋体"/>
                <w:color w:val="000000"/>
                <w:kern w:val="0"/>
                <w:sz w:val="24"/>
              </w:rPr>
              <w:t>接受监督检查时弄虚作假</w:t>
            </w:r>
            <w:r>
              <w:rPr>
                <w:rFonts w:hint="eastAsia" w:ascii="宋体" w:hAnsi="宋体"/>
                <w:color w:val="000000"/>
                <w:kern w:val="0"/>
                <w:sz w:val="24"/>
              </w:rPr>
              <w:t>的</w:t>
            </w:r>
          </w:p>
        </w:tc>
        <w:tc>
          <w:tcPr>
            <w:tcW w:w="3402"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处5万元以上10万元以下罚款;</w:t>
            </w:r>
          </w:p>
          <w:p>
            <w:pPr>
              <w:widowControl/>
              <w:spacing w:line="300" w:lineRule="exact"/>
              <w:jc w:val="left"/>
              <w:rPr>
                <w:rFonts w:ascii="宋体" w:hAnsi="宋体"/>
                <w:color w:val="000000"/>
                <w:kern w:val="0"/>
                <w:sz w:val="24"/>
              </w:rPr>
            </w:pPr>
            <w:r>
              <w:rPr>
                <w:rFonts w:hint="eastAsia" w:ascii="宋体" w:hAnsi="宋体"/>
                <w:color w:val="000000"/>
                <w:kern w:val="0"/>
                <w:sz w:val="24"/>
              </w:rPr>
              <w:t>对直接负责的主管人员和其他直接责任人员,处2万元以上5万元以下的罚款</w:t>
            </w:r>
          </w:p>
        </w:tc>
        <w:tc>
          <w:tcPr>
            <w:tcW w:w="1704" w:type="dxa"/>
            <w:vMerge w:val="restart"/>
            <w:tcBorders>
              <w:top w:val="single" w:color="auto" w:sz="4" w:space="0"/>
              <w:left w:val="single" w:color="auto" w:sz="4" w:space="0"/>
              <w:right w:val="single" w:color="auto" w:sz="4" w:space="0"/>
            </w:tcBorders>
            <w:vAlign w:val="center"/>
          </w:tcPr>
          <w:p>
            <w:pPr>
              <w:widowControl/>
              <w:spacing w:line="300" w:lineRule="exact"/>
              <w:jc w:val="left"/>
              <w:rPr>
                <w:color w:val="FF0000"/>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4"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4"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以暴力、威胁等方式拒绝执法的</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处10万元以上15万元以下罚款；</w:t>
            </w:r>
          </w:p>
          <w:p>
            <w:pPr>
              <w:widowControl/>
              <w:spacing w:line="300" w:lineRule="exact"/>
              <w:jc w:val="left"/>
              <w:rPr>
                <w:rFonts w:ascii="宋体" w:hAnsi="宋体"/>
                <w:color w:val="000000"/>
                <w:kern w:val="0"/>
                <w:sz w:val="24"/>
              </w:rPr>
            </w:pPr>
            <w:r>
              <w:rPr>
                <w:rFonts w:hint="eastAsia" w:ascii="宋体" w:hAnsi="宋体"/>
                <w:color w:val="000000"/>
                <w:kern w:val="0"/>
                <w:sz w:val="24"/>
              </w:rPr>
              <w:t>对直接负责的主管人员和其他直接责任人员,处5万元以上8万元以下的罚款</w:t>
            </w:r>
          </w:p>
        </w:tc>
        <w:tc>
          <w:tcPr>
            <w:tcW w:w="1704" w:type="dxa"/>
            <w:vMerge w:val="continue"/>
            <w:tcBorders>
              <w:left w:val="single" w:color="auto" w:sz="4" w:space="0"/>
              <w:right w:val="single" w:color="auto" w:sz="4" w:space="0"/>
            </w:tcBorders>
            <w:vAlign w:val="center"/>
          </w:tcPr>
          <w:p>
            <w:pPr>
              <w:widowControl/>
              <w:spacing w:line="300" w:lineRule="exact"/>
              <w:jc w:val="left"/>
              <w:rPr>
                <w:color w:val="000000"/>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trPr>
        <w:tc>
          <w:tcPr>
            <w:tcW w:w="850"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4"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4"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处15万元以上罚款；</w:t>
            </w:r>
          </w:p>
          <w:p>
            <w:pPr>
              <w:widowControl/>
              <w:spacing w:line="300" w:lineRule="exact"/>
              <w:jc w:val="left"/>
              <w:rPr>
                <w:rFonts w:ascii="宋体" w:hAnsi="宋体"/>
                <w:color w:val="000000"/>
                <w:kern w:val="0"/>
                <w:sz w:val="24"/>
              </w:rPr>
            </w:pPr>
            <w:r>
              <w:rPr>
                <w:rFonts w:hint="eastAsia" w:ascii="宋体" w:hAnsi="宋体"/>
                <w:color w:val="000000"/>
                <w:kern w:val="0"/>
                <w:sz w:val="24"/>
              </w:rPr>
              <w:t>对直接负责的主管人员和其他直接责任人员,处8万元以上的罚款</w:t>
            </w:r>
          </w:p>
        </w:tc>
        <w:tc>
          <w:tcPr>
            <w:tcW w:w="1704"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000000"/>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85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4.</w:t>
            </w:r>
            <w:r>
              <w:rPr>
                <w:rFonts w:hint="eastAsia" w:ascii="宋体" w:hAnsi="宋体"/>
                <w:color w:val="000000"/>
                <w:kern w:val="0"/>
                <w:sz w:val="24"/>
              </w:rPr>
              <w:t>4</w:t>
            </w:r>
          </w:p>
        </w:tc>
        <w:tc>
          <w:tcPr>
            <w:tcW w:w="28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拒绝现场检查，或者在被检查时弄虚作假的</w:t>
            </w:r>
          </w:p>
        </w:tc>
        <w:tc>
          <w:tcPr>
            <w:tcW w:w="4534"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海洋环境保护法》第十九条第二款：“依照本法规定行使海洋环境监督管理权的部门，有权对管辖范围内排放污染物的单位和个人进行现场检查。被检查者应当如实反映情况，提供必要的资料。”</w:t>
            </w:r>
          </w:p>
        </w:tc>
        <w:tc>
          <w:tcPr>
            <w:tcW w:w="4534"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海洋环境保护法》第七十五条：“违反本法第十九条第二款的规定，拒绝现场检查，或者在被检查时弄虚作假的，由依照本法规定行使海洋环境监督管理权的部门予以警告，并处二万元以下的罚款。”</w:t>
            </w:r>
          </w:p>
        </w:tc>
        <w:tc>
          <w:tcPr>
            <w:tcW w:w="45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以</w:t>
            </w:r>
            <w:r>
              <w:rPr>
                <w:rFonts w:ascii="宋体" w:hAnsi="宋体"/>
                <w:color w:val="000000"/>
                <w:kern w:val="0"/>
                <w:sz w:val="24"/>
              </w:rPr>
              <w:t>拖延、围堵、滞留执法人员等方式</w:t>
            </w:r>
            <w:r>
              <w:rPr>
                <w:rFonts w:hint="eastAsia" w:ascii="宋体" w:hAnsi="宋体"/>
                <w:color w:val="000000"/>
                <w:kern w:val="0"/>
                <w:sz w:val="24"/>
              </w:rPr>
              <w:t>拒绝执法或</w:t>
            </w:r>
            <w:r>
              <w:rPr>
                <w:rFonts w:ascii="宋体" w:hAnsi="宋体"/>
                <w:color w:val="000000"/>
                <w:kern w:val="0"/>
                <w:sz w:val="24"/>
              </w:rPr>
              <w:t>接受监督检查时弄虚作假</w:t>
            </w:r>
            <w:r>
              <w:rPr>
                <w:rFonts w:hint="eastAsia" w:ascii="宋体" w:hAnsi="宋体"/>
                <w:color w:val="000000"/>
                <w:kern w:val="0"/>
                <w:sz w:val="24"/>
              </w:rPr>
              <w:t>的</w:t>
            </w:r>
          </w:p>
        </w:tc>
        <w:tc>
          <w:tcPr>
            <w:tcW w:w="3402"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处5000元以下罚款</w:t>
            </w:r>
          </w:p>
        </w:tc>
        <w:tc>
          <w:tcPr>
            <w:tcW w:w="1704" w:type="dxa"/>
            <w:vMerge w:val="restart"/>
            <w:tcBorders>
              <w:top w:val="single" w:color="auto" w:sz="4" w:space="0"/>
              <w:left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4"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4"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以暴力、威胁等方式拒绝执法的</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处5000元以上1万元以下罚款</w:t>
            </w:r>
          </w:p>
        </w:tc>
        <w:tc>
          <w:tcPr>
            <w:tcW w:w="1704" w:type="dxa"/>
            <w:vMerge w:val="continue"/>
            <w:tcBorders>
              <w:left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850"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4"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4"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处1万元以上2万元以下罚款</w:t>
            </w:r>
          </w:p>
        </w:tc>
        <w:tc>
          <w:tcPr>
            <w:tcW w:w="1704"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4" w:hRule="atLeast"/>
        </w:trPr>
        <w:tc>
          <w:tcPr>
            <w:tcW w:w="85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4.</w:t>
            </w:r>
            <w:r>
              <w:rPr>
                <w:rFonts w:hint="eastAsia" w:ascii="宋体" w:hAnsi="宋体"/>
                <w:color w:val="000000"/>
                <w:kern w:val="0"/>
                <w:sz w:val="24"/>
              </w:rPr>
              <w:t>5</w:t>
            </w:r>
          </w:p>
        </w:tc>
        <w:tc>
          <w:tcPr>
            <w:tcW w:w="28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拒绝环境保护行政主管部门进行现场检查，或者被检查时不如实反映情况和提供必要资料的</w:t>
            </w:r>
          </w:p>
        </w:tc>
        <w:tc>
          <w:tcPr>
            <w:tcW w:w="4534"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《中华人民共和国放射性污染防治法》第十一条第二款、第三款：“</w:t>
            </w:r>
            <w:r>
              <w:rPr>
                <w:rFonts w:hint="eastAsia" w:ascii="宋体" w:hAnsi="宋体"/>
                <w:color w:val="000000"/>
                <w:kern w:val="0"/>
                <w:sz w:val="24"/>
              </w:rPr>
              <w:t>县</w:t>
            </w:r>
            <w:r>
              <w:rPr>
                <w:rFonts w:ascii="宋体" w:hAnsi="宋体"/>
                <w:color w:val="000000"/>
                <w:kern w:val="0"/>
                <w:sz w:val="24"/>
              </w:rPr>
              <w:t>级以上地方人民政府环境保护行政主管部门和同级其他有关部门，按照职责分工，各负其责，互通信息，密切配合，对本行政区域内核技术利用、伴生放射性矿开发利用中的放射性污染防治进行监督检查。</w:t>
            </w:r>
          </w:p>
          <w:p>
            <w:pPr>
              <w:widowControl/>
              <w:spacing w:line="300" w:lineRule="exact"/>
              <w:jc w:val="left"/>
              <w:rPr>
                <w:rFonts w:ascii="宋体" w:hAnsi="宋体"/>
                <w:color w:val="000000"/>
                <w:kern w:val="0"/>
                <w:sz w:val="24"/>
              </w:rPr>
            </w:pPr>
            <w:r>
              <w:rPr>
                <w:rFonts w:ascii="宋体" w:hAnsi="宋体"/>
                <w:color w:val="000000"/>
                <w:kern w:val="0"/>
                <w:sz w:val="24"/>
              </w:rPr>
              <w:t>　　监督检查人员进行现场检查时，应当出示证件。被检查的单位必须如实反映情况，提供必要的资料。监督检查人员应当为被检查单位保守技术秘密和业务秘密。对涉及国家秘密的单位和部位进行检查时，应当遵守国家有关保守国家秘密的规定，依法办理有关审批手续。”</w:t>
            </w:r>
          </w:p>
        </w:tc>
        <w:tc>
          <w:tcPr>
            <w:tcW w:w="4534"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 xml:space="preserve">《中华人民共和国放射性污染防治法》第四十九条第二项：“违反本法规定，有下列行为之一的，由县级以上人民政府环境保护行政主管部门或者其他有关部门依据职权责令限期改正，可以处二万元以下罚款： </w:t>
            </w:r>
            <w:r>
              <w:rPr>
                <w:rFonts w:ascii="宋体" w:hAnsi="宋体"/>
                <w:color w:val="000000"/>
                <w:kern w:val="0"/>
                <w:sz w:val="24"/>
              </w:rPr>
              <w:br w:type="textWrapping"/>
            </w:r>
            <w:r>
              <w:rPr>
                <w:rFonts w:ascii="宋体" w:hAnsi="宋体"/>
                <w:color w:val="000000"/>
                <w:kern w:val="0"/>
                <w:sz w:val="24"/>
              </w:rPr>
              <w:t>  （二）拒绝环境保护行政主管部门和其他有关部门进行现场检查，或者被检查时不如实反映情况和提供必要资料的。”</w:t>
            </w:r>
          </w:p>
        </w:tc>
        <w:tc>
          <w:tcPr>
            <w:tcW w:w="4534"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以</w:t>
            </w:r>
            <w:r>
              <w:rPr>
                <w:rFonts w:ascii="宋体" w:hAnsi="宋体"/>
                <w:color w:val="000000"/>
                <w:kern w:val="0"/>
                <w:sz w:val="24"/>
              </w:rPr>
              <w:t>拖延、围堵、滞留执法人员等方式</w:t>
            </w:r>
            <w:r>
              <w:rPr>
                <w:rFonts w:hint="eastAsia" w:ascii="宋体" w:hAnsi="宋体"/>
                <w:color w:val="000000"/>
                <w:kern w:val="0"/>
                <w:sz w:val="24"/>
              </w:rPr>
              <w:t>拒绝执法或</w:t>
            </w:r>
            <w:r>
              <w:rPr>
                <w:rFonts w:ascii="宋体" w:hAnsi="宋体"/>
                <w:color w:val="000000"/>
                <w:kern w:val="0"/>
                <w:sz w:val="24"/>
              </w:rPr>
              <w:t>接受监督检查时弄虚作假</w:t>
            </w:r>
            <w:r>
              <w:rPr>
                <w:rFonts w:hint="eastAsia" w:ascii="宋体" w:hAnsi="宋体"/>
                <w:color w:val="000000"/>
                <w:kern w:val="0"/>
                <w:sz w:val="24"/>
              </w:rPr>
              <w:t>的</w:t>
            </w:r>
          </w:p>
        </w:tc>
        <w:tc>
          <w:tcPr>
            <w:tcW w:w="3402"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处5000元以下罚款</w:t>
            </w:r>
          </w:p>
        </w:tc>
        <w:tc>
          <w:tcPr>
            <w:tcW w:w="1704" w:type="dxa"/>
            <w:vMerge w:val="restart"/>
            <w:tcBorders>
              <w:top w:val="single" w:color="auto" w:sz="4" w:space="0"/>
              <w:left w:val="single" w:color="auto" w:sz="4" w:space="0"/>
              <w:right w:val="single" w:color="auto" w:sz="4" w:space="0"/>
            </w:tcBorders>
            <w:vAlign w:val="center"/>
          </w:tcPr>
          <w:p>
            <w:pPr>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850"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4"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4"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以暴力、威胁等方式拒绝执法的</w:t>
            </w:r>
          </w:p>
        </w:tc>
        <w:tc>
          <w:tcPr>
            <w:tcW w:w="3402" w:type="dxa"/>
            <w:tcBorders>
              <w:left w:val="single" w:color="auto" w:sz="4" w:space="0"/>
              <w:bottom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处5000元以上1万元以下罚款</w:t>
            </w:r>
          </w:p>
        </w:tc>
        <w:tc>
          <w:tcPr>
            <w:tcW w:w="1704" w:type="dxa"/>
            <w:vMerge w:val="continue"/>
            <w:tcBorders>
              <w:left w:val="single" w:color="auto" w:sz="4" w:space="0"/>
              <w:bottom w:val="single" w:color="auto" w:sz="4" w:space="0"/>
              <w:right w:val="single" w:color="auto" w:sz="4" w:space="0"/>
            </w:tcBorders>
            <w:vAlign w:val="center"/>
          </w:tcPr>
          <w:p>
            <w:pPr>
              <w:spacing w:line="30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0" w:hRule="atLeast"/>
        </w:trPr>
        <w:tc>
          <w:tcPr>
            <w:tcW w:w="850"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4"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4"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4"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处1万元以上2万元以下罚款</w:t>
            </w:r>
          </w:p>
        </w:tc>
        <w:tc>
          <w:tcPr>
            <w:tcW w:w="1704" w:type="dxa"/>
            <w:vMerge w:val="continue"/>
            <w:tcBorders>
              <w:left w:val="single" w:color="auto" w:sz="4" w:space="0"/>
              <w:bottom w:val="single" w:color="auto" w:sz="4" w:space="0"/>
              <w:right w:val="single" w:color="auto" w:sz="4" w:space="0"/>
            </w:tcBorders>
            <w:vAlign w:val="center"/>
          </w:tcPr>
          <w:p>
            <w:pPr>
              <w:spacing w:line="30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850" w:type="dxa"/>
            <w:vMerge w:val="restart"/>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4.6</w:t>
            </w:r>
          </w:p>
        </w:tc>
        <w:tc>
          <w:tcPr>
            <w:tcW w:w="2836" w:type="dxa"/>
            <w:vMerge w:val="restart"/>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被检查者拒不配合检查，或者在接受检查时弄虚作假的</w:t>
            </w:r>
          </w:p>
        </w:tc>
        <w:tc>
          <w:tcPr>
            <w:tcW w:w="4534" w:type="dxa"/>
            <w:vMerge w:val="restart"/>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七十七条：“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p>
          <w:p>
            <w:pPr>
              <w:widowControl/>
              <w:spacing w:line="300" w:lineRule="exact"/>
              <w:jc w:val="left"/>
              <w:rPr>
                <w:rFonts w:ascii="宋体" w:hAnsi="宋体"/>
                <w:color w:val="000000"/>
                <w:kern w:val="0"/>
                <w:sz w:val="24"/>
              </w:rPr>
            </w:pPr>
            <w:r>
              <w:rPr>
                <w:rFonts w:hint="eastAsia" w:ascii="宋体" w:hAnsi="宋体"/>
                <w:color w:val="000000"/>
                <w:kern w:val="0"/>
                <w:sz w:val="24"/>
              </w:rPr>
              <w:t xml:space="preserve">    被检查者应当配合检查工作，如实反映情况，提供必要的资料。</w:t>
            </w:r>
          </w:p>
          <w:p>
            <w:pPr>
              <w:widowControl/>
              <w:spacing w:line="300" w:lineRule="exact"/>
              <w:ind w:firstLine="465"/>
              <w:jc w:val="left"/>
              <w:rPr>
                <w:rFonts w:ascii="宋体" w:hAnsi="宋体"/>
                <w:color w:val="000000"/>
                <w:kern w:val="0"/>
                <w:sz w:val="24"/>
              </w:rPr>
            </w:pPr>
            <w:r>
              <w:rPr>
                <w:rFonts w:hint="eastAsia" w:ascii="宋体" w:hAnsi="宋体"/>
                <w:color w:val="000000"/>
                <w:kern w:val="0"/>
                <w:sz w:val="24"/>
              </w:rPr>
              <w:t>实施现场检查的部门、机构及其工作人员应当为被检查者保守商业秘密。”</w:t>
            </w:r>
          </w:p>
        </w:tc>
        <w:tc>
          <w:tcPr>
            <w:tcW w:w="4534" w:type="dxa"/>
            <w:vMerge w:val="restart"/>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九十三条：“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tc>
        <w:tc>
          <w:tcPr>
            <w:tcW w:w="4534" w:type="dxa"/>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以</w:t>
            </w:r>
            <w:r>
              <w:rPr>
                <w:rFonts w:ascii="宋体" w:hAnsi="宋体"/>
                <w:color w:val="000000"/>
                <w:kern w:val="0"/>
                <w:sz w:val="24"/>
              </w:rPr>
              <w:t>拖延、围堵、滞留执法人员等方式</w:t>
            </w:r>
            <w:r>
              <w:rPr>
                <w:rFonts w:hint="eastAsia" w:ascii="宋体" w:hAnsi="宋体"/>
                <w:color w:val="000000"/>
                <w:kern w:val="0"/>
                <w:sz w:val="24"/>
              </w:rPr>
              <w:t>拒绝执法或</w:t>
            </w:r>
            <w:r>
              <w:rPr>
                <w:rFonts w:ascii="宋体" w:hAnsi="宋体"/>
                <w:color w:val="000000"/>
                <w:kern w:val="0"/>
                <w:sz w:val="24"/>
              </w:rPr>
              <w:t>接受监督检查时弄虚作假</w:t>
            </w:r>
            <w:r>
              <w:rPr>
                <w:rFonts w:hint="eastAsia" w:ascii="宋体" w:hAnsi="宋体"/>
                <w:color w:val="000000"/>
                <w:kern w:val="0"/>
                <w:sz w:val="24"/>
              </w:rPr>
              <w:t>的</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处2万元以上5万元以下罚款;</w:t>
            </w:r>
          </w:p>
          <w:p>
            <w:pPr>
              <w:widowControl/>
              <w:spacing w:line="300" w:lineRule="exact"/>
              <w:jc w:val="left"/>
              <w:rPr>
                <w:rFonts w:ascii="宋体" w:hAnsi="宋体"/>
                <w:color w:val="000000"/>
                <w:kern w:val="0"/>
                <w:sz w:val="24"/>
              </w:rPr>
            </w:pPr>
            <w:r>
              <w:rPr>
                <w:rFonts w:hint="eastAsia" w:ascii="宋体" w:hAnsi="宋体"/>
                <w:color w:val="000000"/>
                <w:kern w:val="0"/>
                <w:sz w:val="24"/>
              </w:rPr>
              <w:t>对直接负责的主管人员和其他直接责任人员,处5千元以上1万元以下的罚款</w:t>
            </w:r>
          </w:p>
        </w:tc>
        <w:tc>
          <w:tcPr>
            <w:tcW w:w="1704" w:type="dxa"/>
            <w:vMerge w:val="restart"/>
            <w:tcBorders>
              <w:left w:val="single" w:color="auto" w:sz="4" w:space="0"/>
              <w:right w:val="single" w:color="auto" w:sz="4" w:space="0"/>
            </w:tcBorders>
            <w:vAlign w:val="center"/>
          </w:tcPr>
          <w:p>
            <w:pPr>
              <w:widowControl/>
              <w:spacing w:line="300" w:lineRule="exact"/>
              <w:jc w:val="left"/>
              <w:rPr>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4"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4"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4" w:type="dxa"/>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以暴力、威胁等方式拒绝执法的</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处5万元以上10万元以下罚款；</w:t>
            </w:r>
          </w:p>
          <w:p>
            <w:pPr>
              <w:widowControl/>
              <w:spacing w:line="300" w:lineRule="exact"/>
              <w:jc w:val="left"/>
              <w:rPr>
                <w:rFonts w:ascii="宋体" w:hAnsi="宋体"/>
                <w:color w:val="000000"/>
                <w:kern w:val="0"/>
                <w:sz w:val="24"/>
              </w:rPr>
            </w:pPr>
            <w:r>
              <w:rPr>
                <w:rFonts w:hint="eastAsia" w:ascii="宋体" w:hAnsi="宋体"/>
                <w:color w:val="000000"/>
                <w:kern w:val="0"/>
                <w:sz w:val="24"/>
              </w:rPr>
              <w:t>对直接负责的主管人员和其他直接责任人员,处1万元以上1.5万元以下的罚款</w:t>
            </w:r>
          </w:p>
        </w:tc>
        <w:tc>
          <w:tcPr>
            <w:tcW w:w="1704" w:type="dxa"/>
            <w:vMerge w:val="continue"/>
            <w:tcBorders>
              <w:left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50"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4"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4"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4" w:type="dxa"/>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处10万元以上罚款；</w:t>
            </w:r>
          </w:p>
          <w:p>
            <w:pPr>
              <w:widowControl/>
              <w:spacing w:line="300" w:lineRule="exact"/>
              <w:jc w:val="left"/>
              <w:rPr>
                <w:rFonts w:ascii="宋体" w:hAnsi="宋体"/>
                <w:color w:val="000000"/>
                <w:kern w:val="0"/>
                <w:sz w:val="24"/>
              </w:rPr>
            </w:pPr>
            <w:r>
              <w:rPr>
                <w:rFonts w:hint="eastAsia" w:ascii="宋体" w:hAnsi="宋体"/>
                <w:color w:val="000000"/>
                <w:kern w:val="0"/>
                <w:sz w:val="24"/>
              </w:rPr>
              <w:t>对直接负责的主管人员和其他直接责任人员,处1.5万元以上的罚款</w:t>
            </w:r>
          </w:p>
        </w:tc>
        <w:tc>
          <w:tcPr>
            <w:tcW w:w="1704"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p>
        </w:tc>
      </w:tr>
    </w:tbl>
    <w:p>
      <w:pPr>
        <w:rPr>
          <w:color w:val="000000"/>
        </w:rPr>
      </w:pPr>
    </w:p>
    <w:p>
      <w:pPr>
        <w:rPr>
          <w:color w:val="000000"/>
        </w:rPr>
      </w:pPr>
    </w:p>
    <w:p>
      <w:pPr>
        <w:rPr>
          <w:color w:val="000000"/>
        </w:rPr>
      </w:pPr>
    </w:p>
    <w:p>
      <w:pPr>
        <w:rPr>
          <w:color w:val="000000"/>
        </w:rPr>
      </w:pPr>
    </w:p>
    <w:p>
      <w:pPr>
        <w:rPr>
          <w:color w:val="000000"/>
        </w:rPr>
      </w:pPr>
    </w:p>
    <w:p>
      <w:pPr>
        <w:rPr>
          <w:color w:val="000000"/>
        </w:rPr>
      </w:pPr>
    </w:p>
    <w:tbl>
      <w:tblPr>
        <w:tblStyle w:val="12"/>
        <w:tblW w:w="22397"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52"/>
        <w:gridCol w:w="4253"/>
        <w:gridCol w:w="4678"/>
        <w:gridCol w:w="850"/>
        <w:gridCol w:w="284"/>
        <w:gridCol w:w="2586"/>
        <w:gridCol w:w="1241"/>
        <w:gridCol w:w="340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22397" w:type="dxa"/>
            <w:gridSpan w:val="10"/>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b w:val="0"/>
                <w:color w:val="000000"/>
                <w:sz w:val="24"/>
                <w:szCs w:val="24"/>
              </w:rPr>
            </w:pPr>
            <w:bookmarkStart w:id="4" w:name="_Toc523928553"/>
            <w:bookmarkStart w:id="5" w:name="_Toc525919126"/>
            <w:r>
              <w:rPr>
                <w:rFonts w:ascii="Times New Roman" w:hAnsi="宋体"/>
                <w:b w:val="0"/>
                <w:color w:val="000000"/>
                <w:sz w:val="24"/>
                <w:szCs w:val="24"/>
              </w:rPr>
              <w:t>五、不正常使用环境保护设施等逃避监管类</w:t>
            </w:r>
            <w:bookmarkEnd w:id="4"/>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trPr>
        <w:tc>
          <w:tcPr>
            <w:tcW w:w="850" w:type="dxa"/>
            <w:tcBorders>
              <w:top w:val="single" w:color="auto" w:sz="4" w:space="0"/>
              <w:left w:val="single" w:color="auto" w:sz="4" w:space="0"/>
              <w:bottom w:val="single" w:color="auto" w:sz="4" w:space="0"/>
              <w:right w:val="single" w:color="auto" w:sz="4" w:space="0"/>
            </w:tcBorders>
          </w:tcPr>
          <w:p>
            <w:pPr>
              <w:spacing w:line="360" w:lineRule="exact"/>
              <w:jc w:val="center"/>
              <w:rPr>
                <w:rFonts w:eastAsia="黑体"/>
                <w:color w:val="000000"/>
                <w:kern w:val="0"/>
                <w:sz w:val="24"/>
              </w:rPr>
            </w:pPr>
            <w:r>
              <w:rPr>
                <w:rFonts w:eastAsia="黑体"/>
                <w:color w:val="000000"/>
                <w:kern w:val="0"/>
                <w:sz w:val="24"/>
              </w:rPr>
              <w:t>序号</w:t>
            </w:r>
          </w:p>
        </w:tc>
        <w:tc>
          <w:tcPr>
            <w:tcW w:w="2552" w:type="dxa"/>
            <w:tcBorders>
              <w:top w:val="single" w:color="auto" w:sz="4" w:space="0"/>
              <w:left w:val="single" w:color="auto" w:sz="4" w:space="0"/>
              <w:bottom w:val="single" w:color="auto" w:sz="4" w:space="0"/>
              <w:right w:val="single" w:color="auto" w:sz="4" w:space="0"/>
            </w:tcBorders>
          </w:tcPr>
          <w:p>
            <w:pPr>
              <w:spacing w:line="360" w:lineRule="exact"/>
              <w:jc w:val="center"/>
              <w:rPr>
                <w:rFonts w:eastAsia="黑体"/>
                <w:color w:val="000000"/>
                <w:kern w:val="0"/>
                <w:sz w:val="24"/>
              </w:rPr>
            </w:pPr>
            <w:r>
              <w:rPr>
                <w:rFonts w:eastAsia="黑体"/>
                <w:color w:val="000000"/>
                <w:kern w:val="0"/>
                <w:sz w:val="24"/>
              </w:rPr>
              <w:t>违法行为</w:t>
            </w:r>
          </w:p>
        </w:tc>
        <w:tc>
          <w:tcPr>
            <w:tcW w:w="4253" w:type="dxa"/>
            <w:tcBorders>
              <w:top w:val="single" w:color="auto" w:sz="4" w:space="0"/>
              <w:left w:val="single" w:color="auto" w:sz="4" w:space="0"/>
              <w:bottom w:val="single" w:color="auto" w:sz="4" w:space="0"/>
              <w:right w:val="single" w:color="auto" w:sz="4" w:space="0"/>
            </w:tcBorders>
          </w:tcPr>
          <w:p>
            <w:pPr>
              <w:spacing w:line="360" w:lineRule="exact"/>
              <w:jc w:val="center"/>
              <w:rPr>
                <w:rFonts w:eastAsia="黑体"/>
                <w:color w:val="000000"/>
                <w:kern w:val="0"/>
                <w:sz w:val="24"/>
              </w:rPr>
            </w:pPr>
            <w:r>
              <w:rPr>
                <w:rFonts w:eastAsia="黑体"/>
                <w:color w:val="000000"/>
                <w:kern w:val="0"/>
                <w:sz w:val="24"/>
              </w:rPr>
              <w:t>违反规定</w:t>
            </w:r>
          </w:p>
        </w:tc>
        <w:tc>
          <w:tcPr>
            <w:tcW w:w="4678" w:type="dxa"/>
            <w:tcBorders>
              <w:top w:val="single" w:color="auto" w:sz="4" w:space="0"/>
              <w:left w:val="single" w:color="auto" w:sz="4" w:space="0"/>
              <w:bottom w:val="single" w:color="auto" w:sz="4" w:space="0"/>
              <w:right w:val="single" w:color="auto" w:sz="4" w:space="0"/>
            </w:tcBorders>
          </w:tcPr>
          <w:p>
            <w:pPr>
              <w:spacing w:line="360" w:lineRule="exact"/>
              <w:jc w:val="center"/>
              <w:rPr>
                <w:rFonts w:eastAsia="黑体"/>
                <w:color w:val="000000"/>
                <w:kern w:val="0"/>
                <w:sz w:val="24"/>
              </w:rPr>
            </w:pPr>
            <w:r>
              <w:rPr>
                <w:rFonts w:eastAsia="黑体"/>
                <w:color w:val="000000"/>
                <w:kern w:val="0"/>
                <w:sz w:val="24"/>
              </w:rPr>
              <w:t>处罚依据</w:t>
            </w:r>
          </w:p>
        </w:tc>
        <w:tc>
          <w:tcPr>
            <w:tcW w:w="4961" w:type="dxa"/>
            <w:gridSpan w:val="4"/>
            <w:tcBorders>
              <w:top w:val="single" w:color="auto" w:sz="4" w:space="0"/>
              <w:left w:val="single" w:color="auto" w:sz="4" w:space="0"/>
              <w:bottom w:val="single" w:color="auto" w:sz="4" w:space="0"/>
              <w:right w:val="single" w:color="auto" w:sz="4" w:space="0"/>
            </w:tcBorders>
          </w:tcPr>
          <w:p>
            <w:pPr>
              <w:spacing w:line="360" w:lineRule="exact"/>
              <w:jc w:val="center"/>
              <w:rPr>
                <w:rFonts w:eastAsia="黑体"/>
                <w:color w:val="000000"/>
                <w:kern w:val="0"/>
                <w:sz w:val="24"/>
              </w:rPr>
            </w:pPr>
            <w:r>
              <w:rPr>
                <w:rFonts w:eastAsia="黑体"/>
                <w:color w:val="000000"/>
                <w:kern w:val="0"/>
                <w:sz w:val="24"/>
              </w:rPr>
              <w:t>裁量情节</w:t>
            </w:r>
          </w:p>
        </w:tc>
        <w:tc>
          <w:tcPr>
            <w:tcW w:w="3402" w:type="dxa"/>
            <w:tcBorders>
              <w:top w:val="single" w:color="auto" w:sz="4" w:space="0"/>
              <w:left w:val="single" w:color="auto" w:sz="4" w:space="0"/>
              <w:bottom w:val="single" w:color="auto" w:sz="4" w:space="0"/>
              <w:right w:val="single" w:color="auto" w:sz="4" w:space="0"/>
            </w:tcBorders>
          </w:tcPr>
          <w:p>
            <w:pPr>
              <w:spacing w:line="360" w:lineRule="exact"/>
              <w:jc w:val="center"/>
              <w:rPr>
                <w:rFonts w:eastAsia="黑体"/>
                <w:color w:val="000000"/>
                <w:kern w:val="0"/>
                <w:sz w:val="24"/>
              </w:rPr>
            </w:pPr>
            <w:r>
              <w:rPr>
                <w:rFonts w:eastAsia="黑体"/>
                <w:color w:val="000000"/>
                <w:kern w:val="0"/>
                <w:sz w:val="24"/>
              </w:rPr>
              <w:t>裁量标准或措施</w:t>
            </w:r>
          </w:p>
        </w:tc>
        <w:tc>
          <w:tcPr>
            <w:tcW w:w="1701" w:type="dxa"/>
            <w:tcBorders>
              <w:top w:val="single" w:color="auto" w:sz="4" w:space="0"/>
              <w:left w:val="single" w:color="auto" w:sz="4" w:space="0"/>
              <w:bottom w:val="single" w:color="auto" w:sz="4" w:space="0"/>
              <w:right w:val="single" w:color="auto" w:sz="4" w:space="0"/>
            </w:tcBorders>
          </w:tcPr>
          <w:p>
            <w:pPr>
              <w:spacing w:line="360" w:lineRule="exact"/>
              <w:jc w:val="center"/>
              <w:rPr>
                <w:rFonts w:eastAsia="黑体"/>
                <w:color w:val="000000"/>
                <w:kern w:val="0"/>
                <w:sz w:val="24"/>
              </w:rPr>
            </w:pPr>
            <w:r>
              <w:rPr>
                <w:rFonts w:eastAsia="黑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5.1</w:t>
            </w:r>
          </w:p>
        </w:tc>
        <w:tc>
          <w:tcPr>
            <w:tcW w:w="2552"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通过逃避监管的方式排放大气污染物的</w:t>
            </w:r>
          </w:p>
        </w:tc>
        <w:tc>
          <w:tcPr>
            <w:tcW w:w="4253"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大气污染防治法》第二十条第二款：“禁止通过偷排、篡改或者伪造监测数据、以逃避现场检查为目的的临时停产、非紧急情况下开启应急排放通道、不正常运行大气污染防治设施等逃避监管的方式排放大气污染物。”</w:t>
            </w:r>
          </w:p>
        </w:tc>
        <w:tc>
          <w:tcPr>
            <w:tcW w:w="4678"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《中华人民共和国大气污染防治法》第九十九条</w:t>
            </w:r>
            <w:r>
              <w:rPr>
                <w:rFonts w:hint="eastAsia" w:ascii="宋体" w:hAnsi="宋体"/>
                <w:color w:val="000000"/>
                <w:kern w:val="0"/>
                <w:sz w:val="24"/>
              </w:rPr>
              <w:t>第一款</w:t>
            </w:r>
            <w:r>
              <w:rPr>
                <w:rFonts w:ascii="宋体" w:hAnsi="宋体"/>
                <w:color w:val="000000"/>
                <w:kern w:val="0"/>
                <w:sz w:val="24"/>
              </w:rPr>
              <w:t>第三项：“违反本法规定，有下列行为之一的，由县级以上人民政府</w:t>
            </w:r>
            <w:r>
              <w:rPr>
                <w:rFonts w:hint="eastAsia" w:ascii="宋体" w:hAnsi="宋体"/>
                <w:color w:val="000000"/>
                <w:kern w:val="0"/>
                <w:sz w:val="24"/>
              </w:rPr>
              <w:t>生态</w:t>
            </w:r>
            <w:r>
              <w:rPr>
                <w:rFonts w:ascii="宋体" w:hAnsi="宋体"/>
                <w:color w:val="000000"/>
                <w:kern w:val="0"/>
                <w:sz w:val="24"/>
              </w:rPr>
              <w:t>环境主管部门责令改正或者限制生产、停产整治，并处</w:t>
            </w:r>
            <w:r>
              <w:rPr>
                <w:rFonts w:hint="eastAsia" w:ascii="宋体" w:hAnsi="宋体"/>
                <w:color w:val="000000"/>
                <w:kern w:val="0"/>
                <w:sz w:val="24"/>
              </w:rPr>
              <w:t>十</w:t>
            </w:r>
            <w:r>
              <w:rPr>
                <w:rFonts w:ascii="宋体" w:hAnsi="宋体"/>
                <w:color w:val="000000"/>
                <w:kern w:val="0"/>
                <w:sz w:val="24"/>
              </w:rPr>
              <w:t>万元以上</w:t>
            </w:r>
            <w:r>
              <w:rPr>
                <w:rFonts w:hint="eastAsia" w:ascii="宋体" w:hAnsi="宋体"/>
                <w:color w:val="000000"/>
                <w:kern w:val="0"/>
                <w:sz w:val="24"/>
              </w:rPr>
              <w:t>一百</w:t>
            </w:r>
            <w:r>
              <w:rPr>
                <w:rFonts w:ascii="宋体" w:hAnsi="宋体"/>
                <w:color w:val="000000"/>
                <w:kern w:val="0"/>
                <w:sz w:val="24"/>
              </w:rPr>
              <w:t>万元以下的罚款；情节严重的，报经有批准权的人民政府批准，责令停业、关闭：</w:t>
            </w:r>
          </w:p>
          <w:p>
            <w:pPr>
              <w:widowControl/>
              <w:spacing w:line="300" w:lineRule="exact"/>
              <w:jc w:val="left"/>
              <w:rPr>
                <w:rFonts w:ascii="宋体" w:hAnsi="宋体"/>
                <w:color w:val="000000"/>
                <w:kern w:val="0"/>
                <w:sz w:val="24"/>
              </w:rPr>
            </w:pPr>
            <w:r>
              <w:rPr>
                <w:rFonts w:ascii="宋体" w:hAnsi="宋体"/>
                <w:color w:val="000000"/>
                <w:kern w:val="0"/>
                <w:sz w:val="24"/>
              </w:rPr>
              <w:t>（三）通过逃避监管的方式排放大气污染物的。”</w:t>
            </w:r>
          </w:p>
        </w:tc>
        <w:tc>
          <w:tcPr>
            <w:tcW w:w="4961" w:type="dxa"/>
            <w:gridSpan w:val="4"/>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p>
          <w:p>
            <w:pPr>
              <w:spacing w:line="300" w:lineRule="exact"/>
              <w:jc w:val="left"/>
              <w:rPr>
                <w:rFonts w:ascii="宋体" w:hAnsi="宋体"/>
                <w:color w:val="000000"/>
                <w:kern w:val="0"/>
                <w:sz w:val="24"/>
              </w:rPr>
            </w:pPr>
            <w:r>
              <w:rPr>
                <w:rFonts w:hint="eastAsia" w:ascii="宋体" w:hAnsi="宋体"/>
                <w:color w:val="000000"/>
                <w:kern w:val="0"/>
                <w:sz w:val="24"/>
              </w:rPr>
              <w:t>填报登记表的项目</w:t>
            </w:r>
          </w:p>
        </w:tc>
        <w:tc>
          <w:tcPr>
            <w:tcW w:w="3402"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处10万元以上15万元以下罚款</w:t>
            </w:r>
          </w:p>
        </w:tc>
        <w:tc>
          <w:tcPr>
            <w:tcW w:w="1701"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hAnsi="宋体"/>
                <w:color w:val="000000"/>
                <w:kern w:val="0"/>
                <w:sz w:val="24"/>
              </w:rPr>
            </w:pPr>
            <w:r>
              <w:rPr>
                <w:rFonts w:hAnsi="宋体"/>
                <w:color w:val="000000"/>
                <w:kern w:val="0"/>
                <w:sz w:val="24"/>
              </w:rPr>
              <w:t>责令改正或者限制生产、停产整治；</w:t>
            </w:r>
            <w:r>
              <w:rPr>
                <w:color w:val="000000"/>
                <w:kern w:val="0"/>
                <w:sz w:val="24"/>
              </w:rPr>
              <w:t>2.</w:t>
            </w:r>
            <w:r>
              <w:rPr>
                <w:rFonts w:hAnsi="宋体"/>
                <w:color w:val="000000"/>
                <w:kern w:val="0"/>
                <w:sz w:val="24"/>
              </w:rPr>
              <w:t>情节严重的，报经有批准权的人民政府批准，责令停业、关闭</w:t>
            </w:r>
          </w:p>
          <w:p>
            <w:pPr>
              <w:widowControl/>
              <w:spacing w:line="300" w:lineRule="exact"/>
              <w:jc w:val="left"/>
              <w:rPr>
                <w:rFonts w:hAnsi="宋体"/>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253"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678"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850" w:type="dxa"/>
            <w:vMerge w:val="restart"/>
            <w:tcBorders>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编制报告表的项目</w:t>
            </w:r>
          </w:p>
        </w:tc>
        <w:tc>
          <w:tcPr>
            <w:tcW w:w="4111" w:type="dxa"/>
            <w:gridSpan w:val="3"/>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属于初犯的</w:t>
            </w:r>
          </w:p>
        </w:tc>
        <w:tc>
          <w:tcPr>
            <w:tcW w:w="3402" w:type="dxa"/>
            <w:tcBorders>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处15万元以上25万元以下罚款</w:t>
            </w:r>
          </w:p>
        </w:tc>
        <w:tc>
          <w:tcPr>
            <w:tcW w:w="1701" w:type="dxa"/>
            <w:vMerge w:val="continue"/>
            <w:tcBorders>
              <w:left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253"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678"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850" w:type="dxa"/>
            <w:vMerge w:val="continue"/>
            <w:tcBorders>
              <w:left w:val="single" w:color="auto" w:sz="4" w:space="0"/>
              <w:right w:val="single" w:color="auto" w:sz="4" w:space="0"/>
            </w:tcBorders>
            <w:vAlign w:val="center"/>
          </w:tcPr>
          <w:p>
            <w:pPr>
              <w:spacing w:line="300" w:lineRule="exact"/>
              <w:jc w:val="left"/>
              <w:rPr>
                <w:rFonts w:ascii="宋体" w:hAnsi="宋体"/>
                <w:color w:val="000000"/>
                <w:kern w:val="0"/>
                <w:sz w:val="24"/>
              </w:rPr>
            </w:pPr>
          </w:p>
        </w:tc>
        <w:tc>
          <w:tcPr>
            <w:tcW w:w="4111" w:type="dxa"/>
            <w:gridSpan w:val="3"/>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属于再犯的</w:t>
            </w:r>
          </w:p>
        </w:tc>
        <w:tc>
          <w:tcPr>
            <w:tcW w:w="3402" w:type="dxa"/>
            <w:tcBorders>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处25万元以上35万元以下罚款</w:t>
            </w:r>
          </w:p>
        </w:tc>
        <w:tc>
          <w:tcPr>
            <w:tcW w:w="1701" w:type="dxa"/>
            <w:vMerge w:val="continue"/>
            <w:tcBorders>
              <w:left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253"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678"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850" w:type="dxa"/>
            <w:vMerge w:val="continue"/>
            <w:tcBorders>
              <w:left w:val="single" w:color="auto" w:sz="4" w:space="0"/>
              <w:right w:val="single" w:color="auto" w:sz="4" w:space="0"/>
            </w:tcBorders>
            <w:vAlign w:val="center"/>
          </w:tcPr>
          <w:p>
            <w:pPr>
              <w:spacing w:line="300" w:lineRule="exact"/>
              <w:jc w:val="left"/>
              <w:rPr>
                <w:rFonts w:ascii="宋体" w:hAnsi="宋体"/>
                <w:color w:val="000000"/>
                <w:kern w:val="0"/>
                <w:sz w:val="24"/>
              </w:rPr>
            </w:pPr>
          </w:p>
        </w:tc>
        <w:tc>
          <w:tcPr>
            <w:tcW w:w="4111" w:type="dxa"/>
            <w:gridSpan w:val="3"/>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kern w:val="0"/>
                <w:sz w:val="24"/>
              </w:rPr>
              <w:t>逃避监管排放有毒有害气体、持久性有机污染物、恶臭气体的</w:t>
            </w:r>
          </w:p>
        </w:tc>
        <w:tc>
          <w:tcPr>
            <w:tcW w:w="3402" w:type="dxa"/>
            <w:tcBorders>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处35万元以上45万元以下罚款</w:t>
            </w:r>
          </w:p>
        </w:tc>
        <w:tc>
          <w:tcPr>
            <w:tcW w:w="1701" w:type="dxa"/>
            <w:vMerge w:val="continue"/>
            <w:tcBorders>
              <w:left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253"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678"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850" w:type="dxa"/>
            <w:vMerge w:val="restart"/>
            <w:tcBorders>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编制报告书的项目</w:t>
            </w:r>
          </w:p>
        </w:tc>
        <w:tc>
          <w:tcPr>
            <w:tcW w:w="4111" w:type="dxa"/>
            <w:gridSpan w:val="3"/>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属于初犯的</w:t>
            </w:r>
          </w:p>
        </w:tc>
        <w:tc>
          <w:tcPr>
            <w:tcW w:w="3402" w:type="dxa"/>
            <w:tcBorders>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处20万元以上35万元以下罚款</w:t>
            </w:r>
          </w:p>
        </w:tc>
        <w:tc>
          <w:tcPr>
            <w:tcW w:w="1701" w:type="dxa"/>
            <w:vMerge w:val="continue"/>
            <w:tcBorders>
              <w:left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253"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678"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850" w:type="dxa"/>
            <w:vMerge w:val="continue"/>
            <w:tcBorders>
              <w:left w:val="single" w:color="auto" w:sz="4" w:space="0"/>
              <w:right w:val="single" w:color="auto" w:sz="4" w:space="0"/>
            </w:tcBorders>
            <w:vAlign w:val="center"/>
          </w:tcPr>
          <w:p>
            <w:pPr>
              <w:spacing w:line="300" w:lineRule="exact"/>
              <w:jc w:val="left"/>
              <w:rPr>
                <w:rFonts w:ascii="宋体" w:hAnsi="宋体"/>
                <w:color w:val="000000"/>
                <w:kern w:val="0"/>
                <w:sz w:val="24"/>
              </w:rPr>
            </w:pPr>
          </w:p>
        </w:tc>
        <w:tc>
          <w:tcPr>
            <w:tcW w:w="4111" w:type="dxa"/>
            <w:gridSpan w:val="3"/>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属于再犯的</w:t>
            </w:r>
          </w:p>
        </w:tc>
        <w:tc>
          <w:tcPr>
            <w:tcW w:w="3402" w:type="dxa"/>
            <w:tcBorders>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处35万元以上50万元以下罚款</w:t>
            </w:r>
          </w:p>
        </w:tc>
        <w:tc>
          <w:tcPr>
            <w:tcW w:w="1701" w:type="dxa"/>
            <w:vMerge w:val="continue"/>
            <w:tcBorders>
              <w:left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253"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678"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850" w:type="dxa"/>
            <w:vMerge w:val="continue"/>
            <w:tcBorders>
              <w:left w:val="single" w:color="auto" w:sz="4" w:space="0"/>
              <w:right w:val="single" w:color="auto" w:sz="4" w:space="0"/>
            </w:tcBorders>
            <w:vAlign w:val="center"/>
          </w:tcPr>
          <w:p>
            <w:pPr>
              <w:spacing w:line="300" w:lineRule="exact"/>
              <w:jc w:val="left"/>
              <w:rPr>
                <w:rFonts w:ascii="宋体" w:hAnsi="宋体"/>
                <w:color w:val="000000"/>
                <w:kern w:val="0"/>
                <w:sz w:val="24"/>
              </w:rPr>
            </w:pPr>
          </w:p>
        </w:tc>
        <w:tc>
          <w:tcPr>
            <w:tcW w:w="4111" w:type="dxa"/>
            <w:gridSpan w:val="3"/>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kern w:val="0"/>
                <w:sz w:val="24"/>
              </w:rPr>
              <w:t>逃避监管排放有毒有害气体、持久性有机污染物、恶臭气体的</w:t>
            </w:r>
          </w:p>
        </w:tc>
        <w:tc>
          <w:tcPr>
            <w:tcW w:w="3402" w:type="dxa"/>
            <w:tcBorders>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处50万元以上65万元以下罚款</w:t>
            </w:r>
          </w:p>
        </w:tc>
        <w:tc>
          <w:tcPr>
            <w:tcW w:w="1701" w:type="dxa"/>
            <w:vMerge w:val="continue"/>
            <w:tcBorders>
              <w:left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253"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678"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961" w:type="dxa"/>
            <w:gridSpan w:val="4"/>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处65万元以上罚款</w:t>
            </w:r>
          </w:p>
        </w:tc>
        <w:tc>
          <w:tcPr>
            <w:tcW w:w="1701" w:type="dxa"/>
            <w:vMerge w:val="continue"/>
            <w:tcBorders>
              <w:left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850"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5.2</w:t>
            </w:r>
          </w:p>
        </w:tc>
        <w:tc>
          <w:tcPr>
            <w:tcW w:w="2552"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从事服装干洗和机动车维修等服务活动，未设置异味和废气处理装置等污染防治设施并保持正常使用</w:t>
            </w:r>
          </w:p>
        </w:tc>
        <w:tc>
          <w:tcPr>
            <w:tcW w:w="4253"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ascii="宋体" w:hAnsi="宋体"/>
                <w:color w:val="000000"/>
                <w:kern w:val="0"/>
                <w:sz w:val="24"/>
              </w:rPr>
              <w:t>《中华人民共和国大气污染防治法</w:t>
            </w:r>
            <w:r>
              <w:rPr>
                <w:rFonts w:hint="eastAsia" w:ascii="宋体" w:hAnsi="宋体"/>
                <w:color w:val="000000"/>
                <w:kern w:val="0"/>
                <w:sz w:val="24"/>
              </w:rPr>
              <w:t>》第八十四条：“从事服装干洗和机动车维修等服务活动的经营者，应当按照国家有关标准或者要求设置异味和废气处理装置等污染防治设施并保持正常使用，防止影响周边环境。”</w:t>
            </w:r>
          </w:p>
        </w:tc>
        <w:tc>
          <w:tcPr>
            <w:tcW w:w="4678"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ascii="宋体" w:hAnsi="宋体"/>
                <w:color w:val="000000"/>
                <w:kern w:val="0"/>
                <w:sz w:val="24"/>
              </w:rPr>
              <w:t>《中华人民共和国大气污染防治法》</w:t>
            </w:r>
            <w:r>
              <w:rPr>
                <w:rFonts w:hint="eastAsia" w:ascii="宋体" w:hAnsi="宋体"/>
                <w:color w:val="000000"/>
                <w:kern w:val="0"/>
                <w:sz w:val="24"/>
              </w:rPr>
              <w:t>第一百二十条：“违反本法规定，从事服装干洗和机动车维修等服务活动，未设置异味和废气处理装置等污染防治设施并保持正常使用，影响周边环境的，由县级以上地方人民政府生态环境主管部门责令改正，处二千元以上二万元以下的罚款；拒不改正的，责令停业整治。”</w:t>
            </w:r>
          </w:p>
        </w:tc>
        <w:tc>
          <w:tcPr>
            <w:tcW w:w="4961"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已设置异味和废气处理装置等污染防治设施但未保持正常使用</w:t>
            </w:r>
          </w:p>
        </w:tc>
        <w:tc>
          <w:tcPr>
            <w:tcW w:w="3402"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2000</w:t>
            </w:r>
            <w:r>
              <w:rPr>
                <w:rFonts w:ascii="宋体" w:hAnsi="宋体"/>
                <w:color w:val="000000"/>
                <w:kern w:val="0"/>
                <w:sz w:val="24"/>
              </w:rPr>
              <w:t>元以上</w:t>
            </w:r>
            <w:r>
              <w:rPr>
                <w:rFonts w:hint="eastAsia" w:ascii="宋体" w:hAnsi="宋体"/>
                <w:color w:val="000000"/>
                <w:kern w:val="0"/>
                <w:sz w:val="24"/>
              </w:rPr>
              <w:t>1</w:t>
            </w:r>
            <w:r>
              <w:rPr>
                <w:rFonts w:ascii="宋体" w:hAnsi="宋体"/>
                <w:color w:val="000000"/>
                <w:kern w:val="0"/>
                <w:sz w:val="24"/>
              </w:rPr>
              <w:t>万元以下罚款</w:t>
            </w:r>
          </w:p>
        </w:tc>
        <w:tc>
          <w:tcPr>
            <w:tcW w:w="1701" w:type="dxa"/>
            <w:vMerge w:val="restart"/>
            <w:tcBorders>
              <w:top w:val="single" w:color="auto" w:sz="4" w:space="0"/>
              <w:left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552"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253"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678"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961"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未设置异味和废气处理装置等污染防治设施</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w:t>
            </w:r>
            <w:r>
              <w:rPr>
                <w:rFonts w:ascii="宋体" w:hAnsi="宋体"/>
                <w:color w:val="000000"/>
                <w:kern w:val="0"/>
                <w:sz w:val="24"/>
              </w:rPr>
              <w:t>万元以上</w:t>
            </w:r>
            <w:r>
              <w:rPr>
                <w:rFonts w:hint="eastAsia" w:ascii="宋体" w:hAnsi="宋体"/>
                <w:color w:val="000000"/>
                <w:kern w:val="0"/>
                <w:sz w:val="24"/>
              </w:rPr>
              <w:t>1.5</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55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25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67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961"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1.5</w:t>
            </w:r>
            <w:r>
              <w:rPr>
                <w:rFonts w:ascii="宋体" w:hAnsi="宋体"/>
                <w:color w:val="000000"/>
                <w:kern w:val="0"/>
                <w:sz w:val="24"/>
              </w:rPr>
              <w:t>万元以上罚款</w:t>
            </w:r>
          </w:p>
        </w:tc>
        <w:tc>
          <w:tcPr>
            <w:tcW w:w="1701" w:type="dxa"/>
            <w:vMerge w:val="continue"/>
            <w:tcBorders>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atLeast"/>
        </w:trPr>
        <w:tc>
          <w:tcPr>
            <w:tcW w:w="85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5.</w:t>
            </w:r>
            <w:r>
              <w:rPr>
                <w:rFonts w:hint="eastAsia" w:ascii="宋体" w:hAnsi="宋体"/>
                <w:color w:val="000000"/>
                <w:kern w:val="0"/>
                <w:sz w:val="24"/>
              </w:rPr>
              <w:t>3</w:t>
            </w:r>
          </w:p>
        </w:tc>
        <w:tc>
          <w:tcPr>
            <w:tcW w:w="2552"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利用渗井、渗坑、裂隙、溶洞，私设暗管，篡改、伪造监测数据，或者不正常运行水污染防治设施等逃避监管的方式排放水污染物的</w:t>
            </w:r>
          </w:p>
        </w:tc>
        <w:tc>
          <w:tcPr>
            <w:tcW w:w="4253"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《中华人民共和国水污染防治法》第三十九条：“禁止利用渗井、渗坑、裂隙、溶洞，私设暗管，篡改、伪造监测数据，或者不正常运行水污染防治设施等逃避监管的方式排放水污染物。”</w:t>
            </w:r>
          </w:p>
        </w:tc>
        <w:tc>
          <w:tcPr>
            <w:tcW w:w="4678"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八十三条第三项：“违反本法规定，有下列行为之一的，由县级以上人民政府环境保护主管部门责令改正或者责令限制生产、停产整治，并处十万元以上一百万元以下的罚款；情节严重的，报经有批准权的人民政府批准，责令停业、关闭：</w:t>
            </w:r>
          </w:p>
          <w:p>
            <w:pPr>
              <w:widowControl/>
              <w:spacing w:line="300" w:lineRule="exact"/>
              <w:jc w:val="left"/>
              <w:rPr>
                <w:rFonts w:ascii="宋体" w:hAnsi="宋体"/>
                <w:color w:val="000000"/>
                <w:kern w:val="0"/>
                <w:sz w:val="24"/>
              </w:rPr>
            </w:pPr>
            <w:r>
              <w:rPr>
                <w:rFonts w:ascii="宋体" w:hAnsi="宋体"/>
                <w:color w:val="000000"/>
                <w:kern w:val="0"/>
                <w:sz w:val="24"/>
              </w:rPr>
              <w:t>（三）利用渗井、渗坑、裂隙、溶洞，私设暗管，篡改、伪造监测数据，或者不正常运行水污染防治设施等逃避监管的方式排放水污染物的。”</w:t>
            </w:r>
          </w:p>
        </w:tc>
        <w:tc>
          <w:tcPr>
            <w:tcW w:w="4961" w:type="dxa"/>
            <w:gridSpan w:val="4"/>
            <w:tcBorders>
              <w:top w:val="single" w:color="auto" w:sz="4" w:space="0"/>
              <w:left w:val="single" w:color="auto" w:sz="4" w:space="0"/>
              <w:right w:val="single" w:color="auto" w:sz="4" w:space="0"/>
            </w:tcBorders>
            <w:vAlign w:val="center"/>
          </w:tcPr>
          <w:p>
            <w:pPr>
              <w:spacing w:line="260" w:lineRule="exact"/>
              <w:jc w:val="left"/>
              <w:rPr>
                <w:rFonts w:ascii="宋体" w:hAnsi="宋体"/>
                <w:color w:val="000000"/>
                <w:kern w:val="0"/>
                <w:sz w:val="24"/>
              </w:rPr>
            </w:pPr>
            <w:r>
              <w:rPr>
                <w:rFonts w:hint="eastAsia" w:ascii="宋体" w:hAnsi="宋体"/>
                <w:color w:val="000000"/>
                <w:kern w:val="0"/>
                <w:sz w:val="24"/>
              </w:rPr>
              <w:t>填报登记表的项目</w:t>
            </w:r>
          </w:p>
        </w:tc>
        <w:tc>
          <w:tcPr>
            <w:tcW w:w="3402"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处10万元以上15万元以下罚款</w:t>
            </w:r>
          </w:p>
        </w:tc>
        <w:tc>
          <w:tcPr>
            <w:tcW w:w="1701"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hAnsi="宋体"/>
                <w:color w:val="000000"/>
                <w:kern w:val="0"/>
                <w:sz w:val="24"/>
              </w:rPr>
            </w:pPr>
            <w:r>
              <w:rPr>
                <w:rFonts w:hAnsi="宋体"/>
                <w:color w:val="000000"/>
                <w:kern w:val="0"/>
                <w:sz w:val="24"/>
              </w:rPr>
              <w:t>责令改正或者限制生产、停产整治；</w:t>
            </w:r>
            <w:r>
              <w:rPr>
                <w:color w:val="000000"/>
                <w:kern w:val="0"/>
                <w:sz w:val="24"/>
              </w:rPr>
              <w:t>2.</w:t>
            </w:r>
            <w:r>
              <w:rPr>
                <w:rFonts w:hAnsi="宋体"/>
                <w:color w:val="000000"/>
                <w:kern w:val="0"/>
                <w:sz w:val="24"/>
              </w:rPr>
              <w:t>情节严重的，报经有批准权的人民政府批准，责令停业、关闭</w:t>
            </w:r>
          </w:p>
          <w:p>
            <w:pPr>
              <w:widowControl/>
              <w:spacing w:line="30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253"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678"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850" w:type="dxa"/>
            <w:vMerge w:val="restart"/>
            <w:tcBorders>
              <w:top w:val="single" w:color="auto" w:sz="4" w:space="0"/>
              <w:left w:val="single" w:color="auto" w:sz="4" w:space="0"/>
              <w:right w:val="single" w:color="auto" w:sz="4" w:space="0"/>
            </w:tcBorders>
            <w:vAlign w:val="center"/>
          </w:tcPr>
          <w:p>
            <w:pPr>
              <w:spacing w:line="260" w:lineRule="exact"/>
              <w:jc w:val="left"/>
              <w:rPr>
                <w:rFonts w:ascii="宋体" w:hAnsi="宋体"/>
                <w:color w:val="000000"/>
                <w:kern w:val="0"/>
                <w:sz w:val="24"/>
              </w:rPr>
            </w:pPr>
            <w:r>
              <w:rPr>
                <w:rFonts w:hint="eastAsia" w:ascii="宋体" w:hAnsi="宋体"/>
                <w:color w:val="000000"/>
                <w:kern w:val="0"/>
                <w:sz w:val="24"/>
              </w:rPr>
              <w:t>编制报告表的项目</w:t>
            </w:r>
          </w:p>
        </w:tc>
        <w:tc>
          <w:tcPr>
            <w:tcW w:w="4111" w:type="dxa"/>
            <w:gridSpan w:val="3"/>
            <w:tcBorders>
              <w:top w:val="single" w:color="auto" w:sz="4" w:space="0"/>
              <w:left w:val="single" w:color="auto" w:sz="4" w:space="0"/>
              <w:right w:val="single" w:color="auto" w:sz="4" w:space="0"/>
            </w:tcBorders>
            <w:vAlign w:val="center"/>
          </w:tcPr>
          <w:p>
            <w:pPr>
              <w:spacing w:line="260" w:lineRule="exact"/>
              <w:jc w:val="left"/>
              <w:rPr>
                <w:rFonts w:ascii="宋体" w:hAnsi="宋体"/>
                <w:color w:val="000000"/>
                <w:kern w:val="0"/>
                <w:sz w:val="24"/>
              </w:rPr>
            </w:pPr>
            <w:r>
              <w:rPr>
                <w:rFonts w:hint="eastAsia" w:ascii="宋体" w:hAnsi="宋体"/>
                <w:color w:val="000000"/>
                <w:kern w:val="0"/>
                <w:sz w:val="24"/>
              </w:rPr>
              <w:t>属于初犯的</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处15万元以上25万元以下罚款</w:t>
            </w:r>
          </w:p>
        </w:tc>
        <w:tc>
          <w:tcPr>
            <w:tcW w:w="1701" w:type="dxa"/>
            <w:vMerge w:val="continue"/>
            <w:tcBorders>
              <w:left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253"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678"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850" w:type="dxa"/>
            <w:vMerge w:val="continue"/>
            <w:tcBorders>
              <w:left w:val="single" w:color="auto" w:sz="4" w:space="0"/>
              <w:right w:val="single" w:color="auto" w:sz="4" w:space="0"/>
            </w:tcBorders>
            <w:vAlign w:val="center"/>
          </w:tcPr>
          <w:p>
            <w:pPr>
              <w:spacing w:line="260" w:lineRule="exact"/>
              <w:jc w:val="left"/>
              <w:rPr>
                <w:rFonts w:ascii="宋体" w:hAnsi="宋体"/>
                <w:color w:val="000000"/>
                <w:kern w:val="0"/>
                <w:sz w:val="24"/>
              </w:rPr>
            </w:pPr>
          </w:p>
        </w:tc>
        <w:tc>
          <w:tcPr>
            <w:tcW w:w="4111" w:type="dxa"/>
            <w:gridSpan w:val="3"/>
            <w:tcBorders>
              <w:top w:val="single" w:color="auto" w:sz="4" w:space="0"/>
              <w:left w:val="single" w:color="auto" w:sz="4" w:space="0"/>
              <w:right w:val="single" w:color="auto" w:sz="4" w:space="0"/>
            </w:tcBorders>
            <w:vAlign w:val="center"/>
          </w:tcPr>
          <w:p>
            <w:pPr>
              <w:spacing w:line="260" w:lineRule="exact"/>
              <w:jc w:val="left"/>
              <w:rPr>
                <w:rFonts w:ascii="宋体" w:hAnsi="宋体"/>
                <w:color w:val="000000"/>
                <w:kern w:val="0"/>
                <w:sz w:val="24"/>
              </w:rPr>
            </w:pPr>
            <w:r>
              <w:rPr>
                <w:rFonts w:hint="eastAsia" w:ascii="宋体" w:hAnsi="宋体"/>
                <w:color w:val="000000"/>
                <w:kern w:val="0"/>
                <w:sz w:val="24"/>
              </w:rPr>
              <w:t>属于再犯的</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处25万元以上35万元以下罚款</w:t>
            </w:r>
          </w:p>
        </w:tc>
        <w:tc>
          <w:tcPr>
            <w:tcW w:w="1701" w:type="dxa"/>
            <w:vMerge w:val="continue"/>
            <w:tcBorders>
              <w:left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253"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678"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850" w:type="dxa"/>
            <w:vMerge w:val="continue"/>
            <w:tcBorders>
              <w:left w:val="single" w:color="auto" w:sz="4" w:space="0"/>
              <w:right w:val="single" w:color="auto" w:sz="4" w:space="0"/>
            </w:tcBorders>
            <w:vAlign w:val="center"/>
          </w:tcPr>
          <w:p>
            <w:pPr>
              <w:spacing w:line="260" w:lineRule="exact"/>
              <w:jc w:val="left"/>
              <w:rPr>
                <w:rFonts w:ascii="宋体" w:hAnsi="宋体"/>
                <w:color w:val="000000"/>
                <w:kern w:val="0"/>
                <w:sz w:val="24"/>
              </w:rPr>
            </w:pPr>
          </w:p>
        </w:tc>
        <w:tc>
          <w:tcPr>
            <w:tcW w:w="4111" w:type="dxa"/>
            <w:gridSpan w:val="3"/>
            <w:tcBorders>
              <w:top w:val="single" w:color="auto" w:sz="4" w:space="0"/>
              <w:left w:val="single" w:color="auto" w:sz="4" w:space="0"/>
              <w:right w:val="single" w:color="auto" w:sz="4" w:space="0"/>
            </w:tcBorders>
            <w:vAlign w:val="center"/>
          </w:tcPr>
          <w:p>
            <w:pPr>
              <w:spacing w:line="260" w:lineRule="exact"/>
              <w:jc w:val="left"/>
              <w:rPr>
                <w:rFonts w:ascii="宋体" w:hAnsi="宋体"/>
                <w:color w:val="000000"/>
                <w:kern w:val="0"/>
                <w:sz w:val="24"/>
              </w:rPr>
            </w:pPr>
            <w:r>
              <w:rPr>
                <w:rFonts w:ascii="宋体" w:hAnsi="宋体"/>
                <w:kern w:val="0"/>
                <w:sz w:val="24"/>
              </w:rPr>
              <w:t>逃避监管排放</w:t>
            </w:r>
            <w:r>
              <w:rPr>
                <w:rFonts w:hint="eastAsia" w:ascii="宋体" w:hAnsi="宋体"/>
                <w:kern w:val="0"/>
                <w:sz w:val="24"/>
              </w:rPr>
              <w:t>重金属等一类水污染物的</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处35万元以上45万元以下罚款</w:t>
            </w:r>
          </w:p>
        </w:tc>
        <w:tc>
          <w:tcPr>
            <w:tcW w:w="1701" w:type="dxa"/>
            <w:vMerge w:val="continue"/>
            <w:tcBorders>
              <w:left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253"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678"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850" w:type="dxa"/>
            <w:vMerge w:val="restart"/>
            <w:tcBorders>
              <w:top w:val="single" w:color="auto" w:sz="4" w:space="0"/>
              <w:left w:val="single" w:color="auto" w:sz="4" w:space="0"/>
              <w:right w:val="single" w:color="auto" w:sz="4" w:space="0"/>
            </w:tcBorders>
            <w:vAlign w:val="center"/>
          </w:tcPr>
          <w:p>
            <w:pPr>
              <w:spacing w:line="260" w:lineRule="exact"/>
              <w:jc w:val="left"/>
              <w:rPr>
                <w:rFonts w:ascii="宋体" w:hAnsi="宋体"/>
                <w:color w:val="000000"/>
                <w:kern w:val="0"/>
                <w:sz w:val="24"/>
              </w:rPr>
            </w:pPr>
            <w:r>
              <w:rPr>
                <w:rFonts w:hint="eastAsia" w:ascii="宋体" w:hAnsi="宋体"/>
                <w:color w:val="000000"/>
                <w:kern w:val="0"/>
                <w:sz w:val="24"/>
              </w:rPr>
              <w:t>编制报告书的项目</w:t>
            </w:r>
          </w:p>
        </w:tc>
        <w:tc>
          <w:tcPr>
            <w:tcW w:w="4111" w:type="dxa"/>
            <w:gridSpan w:val="3"/>
            <w:tcBorders>
              <w:top w:val="single" w:color="auto" w:sz="4" w:space="0"/>
              <w:left w:val="single" w:color="auto" w:sz="4" w:space="0"/>
              <w:right w:val="single" w:color="auto" w:sz="4" w:space="0"/>
            </w:tcBorders>
            <w:vAlign w:val="center"/>
          </w:tcPr>
          <w:p>
            <w:pPr>
              <w:spacing w:line="260" w:lineRule="exact"/>
              <w:jc w:val="left"/>
              <w:rPr>
                <w:rFonts w:ascii="宋体" w:hAnsi="宋体"/>
                <w:color w:val="000000"/>
                <w:kern w:val="0"/>
                <w:sz w:val="24"/>
              </w:rPr>
            </w:pPr>
            <w:r>
              <w:rPr>
                <w:rFonts w:hint="eastAsia" w:ascii="宋体" w:hAnsi="宋体"/>
                <w:color w:val="000000"/>
                <w:kern w:val="0"/>
                <w:sz w:val="24"/>
              </w:rPr>
              <w:t>属于初犯的</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处20万元以上35万元以下罚款</w:t>
            </w:r>
          </w:p>
        </w:tc>
        <w:tc>
          <w:tcPr>
            <w:tcW w:w="1701" w:type="dxa"/>
            <w:vMerge w:val="continue"/>
            <w:tcBorders>
              <w:left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253"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678"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850" w:type="dxa"/>
            <w:vMerge w:val="continue"/>
            <w:tcBorders>
              <w:left w:val="single" w:color="auto" w:sz="4" w:space="0"/>
              <w:right w:val="single" w:color="auto" w:sz="4" w:space="0"/>
            </w:tcBorders>
            <w:vAlign w:val="center"/>
          </w:tcPr>
          <w:p>
            <w:pPr>
              <w:spacing w:line="260" w:lineRule="exact"/>
              <w:jc w:val="left"/>
              <w:rPr>
                <w:rFonts w:ascii="宋体" w:hAnsi="宋体"/>
                <w:color w:val="000000"/>
                <w:kern w:val="0"/>
                <w:sz w:val="24"/>
              </w:rPr>
            </w:pPr>
          </w:p>
        </w:tc>
        <w:tc>
          <w:tcPr>
            <w:tcW w:w="4111" w:type="dxa"/>
            <w:gridSpan w:val="3"/>
            <w:tcBorders>
              <w:top w:val="single" w:color="auto" w:sz="4" w:space="0"/>
              <w:left w:val="single" w:color="auto" w:sz="4" w:space="0"/>
              <w:right w:val="single" w:color="auto" w:sz="4" w:space="0"/>
            </w:tcBorders>
            <w:vAlign w:val="center"/>
          </w:tcPr>
          <w:p>
            <w:pPr>
              <w:spacing w:line="260" w:lineRule="exact"/>
              <w:jc w:val="left"/>
              <w:rPr>
                <w:rFonts w:ascii="宋体" w:hAnsi="宋体"/>
                <w:color w:val="000000"/>
                <w:kern w:val="0"/>
                <w:sz w:val="24"/>
              </w:rPr>
            </w:pPr>
            <w:r>
              <w:rPr>
                <w:rFonts w:hint="eastAsia" w:ascii="宋体" w:hAnsi="宋体"/>
                <w:color w:val="000000"/>
                <w:kern w:val="0"/>
                <w:sz w:val="24"/>
              </w:rPr>
              <w:t>属于再犯的</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处35万元以上50万元以下罚款</w:t>
            </w:r>
          </w:p>
        </w:tc>
        <w:tc>
          <w:tcPr>
            <w:tcW w:w="1701" w:type="dxa"/>
            <w:vMerge w:val="continue"/>
            <w:tcBorders>
              <w:left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552"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253"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678"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850" w:type="dxa"/>
            <w:vMerge w:val="continue"/>
            <w:tcBorders>
              <w:left w:val="single" w:color="auto" w:sz="4" w:space="0"/>
              <w:right w:val="single" w:color="auto" w:sz="4" w:space="0"/>
            </w:tcBorders>
            <w:vAlign w:val="center"/>
          </w:tcPr>
          <w:p>
            <w:pPr>
              <w:spacing w:line="260" w:lineRule="exact"/>
              <w:jc w:val="left"/>
              <w:rPr>
                <w:rFonts w:ascii="宋体" w:hAnsi="宋体"/>
                <w:color w:val="000000"/>
                <w:kern w:val="0"/>
                <w:sz w:val="24"/>
              </w:rPr>
            </w:pPr>
          </w:p>
        </w:tc>
        <w:tc>
          <w:tcPr>
            <w:tcW w:w="4111" w:type="dxa"/>
            <w:gridSpan w:val="3"/>
            <w:tcBorders>
              <w:top w:val="single" w:color="auto" w:sz="4" w:space="0"/>
              <w:left w:val="single" w:color="auto" w:sz="4" w:space="0"/>
              <w:right w:val="single" w:color="auto" w:sz="4" w:space="0"/>
            </w:tcBorders>
            <w:vAlign w:val="center"/>
          </w:tcPr>
          <w:p>
            <w:pPr>
              <w:spacing w:line="260" w:lineRule="exact"/>
              <w:jc w:val="left"/>
              <w:rPr>
                <w:rFonts w:ascii="宋体" w:hAnsi="宋体"/>
                <w:color w:val="000000"/>
                <w:kern w:val="0"/>
                <w:sz w:val="24"/>
              </w:rPr>
            </w:pPr>
            <w:r>
              <w:rPr>
                <w:rFonts w:ascii="宋体" w:hAnsi="宋体"/>
                <w:kern w:val="0"/>
                <w:sz w:val="24"/>
              </w:rPr>
              <w:t>逃避监管排放</w:t>
            </w:r>
            <w:r>
              <w:rPr>
                <w:rFonts w:hint="eastAsia" w:ascii="宋体" w:hAnsi="宋体"/>
                <w:kern w:val="0"/>
                <w:sz w:val="24"/>
              </w:rPr>
              <w:t>重金属等一类污染物的</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处50万元以上65万元以下罚款</w:t>
            </w:r>
          </w:p>
        </w:tc>
        <w:tc>
          <w:tcPr>
            <w:tcW w:w="1701" w:type="dxa"/>
            <w:vMerge w:val="continue"/>
            <w:tcBorders>
              <w:left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0" w:hRule="atLeast"/>
        </w:trPr>
        <w:tc>
          <w:tcPr>
            <w:tcW w:w="850"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552"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253"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678"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961" w:type="dxa"/>
            <w:gridSpan w:val="4"/>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处65万元以上罚款</w:t>
            </w:r>
          </w:p>
        </w:tc>
        <w:tc>
          <w:tcPr>
            <w:tcW w:w="1701"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5.</w:t>
            </w:r>
            <w:r>
              <w:rPr>
                <w:rFonts w:hint="eastAsia" w:ascii="宋体" w:hAnsi="宋体"/>
                <w:color w:val="000000"/>
                <w:kern w:val="0"/>
                <w:sz w:val="24"/>
              </w:rPr>
              <w:t>4</w:t>
            </w:r>
          </w:p>
        </w:tc>
        <w:tc>
          <w:tcPr>
            <w:tcW w:w="255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企业事业单位和其他生产经营者未依法建立载明防治污染设施运行、维护、更新和污染物排放等情况的管理台账，逾期不改正的</w:t>
            </w:r>
          </w:p>
        </w:tc>
        <w:tc>
          <w:tcPr>
            <w:tcW w:w="425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广东省环境保护条例》第二十三条第二款：“企业事业单位和其他生产经营者应当将防治污染设施的安全管理纳入安全生产应急管理体系，保障其正常运行，并建立环境保护管理台账，如实记录防治污染设施的运行、维护、更新和污染物排放等情况及相应的主要参数。”</w:t>
            </w:r>
          </w:p>
        </w:tc>
        <w:tc>
          <w:tcPr>
            <w:tcW w:w="46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广东省环境保护条例》第六十七条第一款：“违反本条例第二十三条第二款规定，企业事业单位和其他生产经营者未依法建立载明防治污染设施运行、维护、更新和污染物排放等情况的管理台账的，由县级以上人民政府环境保护主管部门责令限期改正</w:t>
            </w:r>
            <w:r>
              <w:rPr>
                <w:rFonts w:hint="eastAsia" w:ascii="宋体" w:hAnsi="宋体"/>
                <w:color w:val="000000"/>
                <w:kern w:val="0"/>
                <w:sz w:val="24"/>
              </w:rPr>
              <w:t>，</w:t>
            </w:r>
            <w:r>
              <w:rPr>
                <w:rFonts w:ascii="宋体" w:hAnsi="宋体"/>
                <w:color w:val="000000"/>
                <w:kern w:val="0"/>
                <w:sz w:val="24"/>
              </w:rPr>
              <w:t>处二万元以上</w:t>
            </w:r>
            <w:r>
              <w:rPr>
                <w:rFonts w:hint="eastAsia" w:ascii="宋体" w:hAnsi="宋体"/>
                <w:color w:val="000000"/>
                <w:kern w:val="0"/>
                <w:sz w:val="24"/>
              </w:rPr>
              <w:t>二十</w:t>
            </w:r>
            <w:r>
              <w:rPr>
                <w:rFonts w:ascii="宋体" w:hAnsi="宋体"/>
                <w:color w:val="000000"/>
                <w:kern w:val="0"/>
                <w:sz w:val="24"/>
              </w:rPr>
              <w:t>万元以下罚款；逾期不改正的，</w:t>
            </w:r>
            <w:r>
              <w:rPr>
                <w:rFonts w:hint="eastAsia" w:ascii="宋体" w:hAnsi="宋体"/>
                <w:color w:val="000000"/>
                <w:kern w:val="0"/>
                <w:sz w:val="24"/>
              </w:rPr>
              <w:t>责令停产整治</w:t>
            </w:r>
            <w:r>
              <w:rPr>
                <w:rFonts w:ascii="宋体" w:hAnsi="宋体"/>
                <w:color w:val="000000"/>
                <w:kern w:val="0"/>
                <w:sz w:val="24"/>
              </w:rPr>
              <w:t>。”</w:t>
            </w:r>
          </w:p>
        </w:tc>
        <w:tc>
          <w:tcPr>
            <w:tcW w:w="4961"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经责令限期改正后已建立管理台账，但载明内容不全面的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处2万元以上</w:t>
            </w:r>
            <w:r>
              <w:rPr>
                <w:rFonts w:hint="eastAsia" w:ascii="宋体" w:hAnsi="宋体"/>
                <w:color w:val="000000"/>
                <w:kern w:val="0"/>
                <w:sz w:val="24"/>
              </w:rPr>
              <w:t>8</w:t>
            </w:r>
            <w:r>
              <w:rPr>
                <w:rFonts w:ascii="宋体"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Ansi="宋体"/>
                <w:color w:val="000000"/>
                <w:kern w:val="0"/>
                <w:sz w:val="24"/>
              </w:rPr>
              <w:t>逾期不改正的，</w:t>
            </w:r>
            <w:r>
              <w:rPr>
                <w:rFonts w:hint="eastAsia" w:hAnsi="宋体"/>
                <w:color w:val="000000"/>
                <w:kern w:val="0"/>
                <w:sz w:val="24"/>
              </w:rPr>
              <w:t>责令停产整治</w:t>
            </w:r>
            <w:r>
              <w:rPr>
                <w:rFonts w:hAnsi="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2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6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961"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经责令限期改正后逾期仍未建立管理台账的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8</w:t>
            </w:r>
            <w:r>
              <w:rPr>
                <w:rFonts w:ascii="宋体" w:hAnsi="宋体"/>
                <w:color w:val="000000"/>
                <w:kern w:val="0"/>
                <w:sz w:val="24"/>
              </w:rPr>
              <w:t>万元以上</w:t>
            </w:r>
            <w:r>
              <w:rPr>
                <w:rFonts w:hint="eastAsia" w:ascii="宋体" w:hAnsi="宋体"/>
                <w:color w:val="000000"/>
                <w:kern w:val="0"/>
                <w:sz w:val="24"/>
              </w:rPr>
              <w:t>15</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6"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2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6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961"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经责令限期改正后已建立管理台账，但弄虚作假的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15</w:t>
            </w:r>
            <w:r>
              <w:rPr>
                <w:rFonts w:ascii="宋体" w:hAnsi="宋体"/>
                <w:color w:val="000000"/>
                <w:kern w:val="0"/>
                <w:sz w:val="24"/>
              </w:rPr>
              <w:t>万元以上罚款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50" w:type="dxa"/>
            <w:vMerge w:val="restart"/>
            <w:tcBorders>
              <w:top w:val="single" w:color="auto" w:sz="4" w:space="0"/>
              <w:left w:val="single" w:color="auto" w:sz="4" w:space="0"/>
              <w:right w:val="single" w:color="auto" w:sz="4" w:space="0"/>
            </w:tcBorders>
            <w:vAlign w:val="center"/>
          </w:tcPr>
          <w:p>
            <w:pPr>
              <w:widowControl/>
              <w:jc w:val="center"/>
              <w:rPr>
                <w:rFonts w:ascii="宋体" w:hAnsi="宋体"/>
                <w:color w:val="000000"/>
                <w:kern w:val="0"/>
                <w:sz w:val="24"/>
              </w:rPr>
            </w:pPr>
            <w:r>
              <w:rPr>
                <w:rFonts w:hint="eastAsia" w:ascii="宋体" w:hAnsi="宋体"/>
                <w:color w:val="000000"/>
                <w:kern w:val="0"/>
                <w:sz w:val="24"/>
              </w:rPr>
              <w:t>5.5</w:t>
            </w:r>
          </w:p>
        </w:tc>
        <w:tc>
          <w:tcPr>
            <w:tcW w:w="2552"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ascii="宋体" w:hAnsi="宋体"/>
                <w:color w:val="000000"/>
                <w:kern w:val="0"/>
                <w:sz w:val="24"/>
              </w:rPr>
              <w:t>未经批准擅自拆除、闲置污染防治设施的</w:t>
            </w:r>
          </w:p>
        </w:tc>
        <w:tc>
          <w:tcPr>
            <w:tcW w:w="4253"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ascii="宋体" w:hAnsi="宋体"/>
                <w:color w:val="000000"/>
                <w:kern w:val="0"/>
                <w:sz w:val="24"/>
              </w:rPr>
              <w:t>《广东省环境保护条例》第二十三条第三款：“企业事业单位和其他生产经营者不得擅自拆除、闲置防治污染设施。确需拆除、闲置的，应当提前十五日向环境保护主管部门书面申请，经批准后方可拆除、闲置；环境保护主管部门应当自接到申请之日起十个工作日内作出决定。”</w:t>
            </w:r>
          </w:p>
        </w:tc>
        <w:tc>
          <w:tcPr>
            <w:tcW w:w="4678"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ascii="宋体" w:hAnsi="宋体"/>
                <w:color w:val="000000"/>
                <w:kern w:val="0"/>
                <w:sz w:val="24"/>
              </w:rPr>
              <w:t>《广东省环境保护条例》第六十七条第二款：“</w:t>
            </w:r>
            <w:r>
              <w:rPr>
                <w:rFonts w:hint="eastAsia" w:ascii="宋体" w:hAnsi="宋体"/>
                <w:color w:val="000000"/>
                <w:kern w:val="0"/>
                <w:sz w:val="24"/>
              </w:rPr>
              <w:t>违反本条例第二十三条第三款规定，</w:t>
            </w:r>
            <w:r>
              <w:rPr>
                <w:rFonts w:ascii="宋体" w:hAnsi="宋体"/>
                <w:color w:val="000000"/>
                <w:kern w:val="0"/>
                <w:sz w:val="24"/>
              </w:rPr>
              <w:t>企业事业单位和其他生产经营者未经批准擅自拆除、闲置环境噪声污染防治设施的，由县级以上人民政府环境保护主管部门责令限期改正，并处五万元以上十万元以下罚款；</w:t>
            </w:r>
            <w:r>
              <w:rPr>
                <w:rFonts w:hint="eastAsia" w:ascii="宋体" w:hAnsi="宋体"/>
                <w:color w:val="000000"/>
                <w:kern w:val="0"/>
                <w:sz w:val="24"/>
              </w:rPr>
              <w:t>未经批准擅自拆除、闲置大气污染防治设施的，</w:t>
            </w:r>
            <w:r>
              <w:rPr>
                <w:rFonts w:ascii="宋体" w:hAnsi="宋体"/>
                <w:color w:val="000000"/>
                <w:kern w:val="0"/>
                <w:sz w:val="24"/>
              </w:rPr>
              <w:t>由县级以上人民政府环境保护主管部门责令限期改正，并处</w:t>
            </w:r>
            <w:r>
              <w:rPr>
                <w:rFonts w:hint="eastAsia" w:ascii="宋体" w:hAnsi="宋体"/>
                <w:color w:val="000000"/>
                <w:kern w:val="0"/>
                <w:sz w:val="24"/>
              </w:rPr>
              <w:t>二</w:t>
            </w:r>
            <w:r>
              <w:rPr>
                <w:rFonts w:ascii="宋体" w:hAnsi="宋体"/>
                <w:color w:val="000000"/>
                <w:kern w:val="0"/>
                <w:sz w:val="24"/>
              </w:rPr>
              <w:t>万元以上</w:t>
            </w:r>
            <w:r>
              <w:rPr>
                <w:rFonts w:hint="eastAsia" w:ascii="宋体" w:hAnsi="宋体"/>
                <w:color w:val="000000"/>
                <w:kern w:val="0"/>
                <w:sz w:val="24"/>
              </w:rPr>
              <w:t>二</w:t>
            </w:r>
            <w:r>
              <w:rPr>
                <w:rFonts w:ascii="宋体" w:hAnsi="宋体"/>
                <w:color w:val="000000"/>
                <w:kern w:val="0"/>
                <w:sz w:val="24"/>
              </w:rPr>
              <w:t>十万元以下罚款</w:t>
            </w:r>
            <w:r>
              <w:rPr>
                <w:rFonts w:hint="eastAsia" w:ascii="宋体" w:hAnsi="宋体"/>
                <w:color w:val="000000"/>
                <w:kern w:val="0"/>
                <w:sz w:val="24"/>
              </w:rPr>
              <w:t>；拒不改正的，责令停产整治。</w:t>
            </w:r>
            <w:r>
              <w:rPr>
                <w:rFonts w:ascii="宋体" w:hAnsi="宋体"/>
                <w:color w:val="000000"/>
                <w:kern w:val="0"/>
                <w:sz w:val="24"/>
              </w:rPr>
              <w:t>”</w:t>
            </w:r>
          </w:p>
        </w:tc>
        <w:tc>
          <w:tcPr>
            <w:tcW w:w="1134" w:type="dxa"/>
            <w:gridSpan w:val="2"/>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擅自拆除、闲置环境噪声污染防治设施的</w:t>
            </w:r>
          </w:p>
        </w:tc>
        <w:tc>
          <w:tcPr>
            <w:tcW w:w="2586" w:type="dxa"/>
            <w:vMerge w:val="restart"/>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在</w:t>
            </w:r>
            <w:r>
              <w:rPr>
                <w:rFonts w:ascii="宋体" w:hAnsi="宋体"/>
                <w:color w:val="000000"/>
                <w:kern w:val="0"/>
                <w:sz w:val="24"/>
              </w:rPr>
              <w:t>噪声敏感建筑物集中区域</w:t>
            </w:r>
            <w:r>
              <w:rPr>
                <w:rFonts w:hint="eastAsia" w:ascii="宋体" w:hAnsi="宋体"/>
                <w:color w:val="000000"/>
                <w:kern w:val="0"/>
                <w:sz w:val="24"/>
              </w:rPr>
              <w:t>外</w:t>
            </w:r>
          </w:p>
        </w:tc>
        <w:tc>
          <w:tcPr>
            <w:tcW w:w="1241"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达标排放的</w:t>
            </w:r>
          </w:p>
        </w:tc>
        <w:tc>
          <w:tcPr>
            <w:tcW w:w="3402"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w:t>
            </w:r>
            <w:r>
              <w:rPr>
                <w:rFonts w:hint="eastAsia" w:ascii="宋体" w:hAnsi="宋体"/>
                <w:color w:val="000000"/>
                <w:kern w:val="0"/>
                <w:sz w:val="24"/>
              </w:rPr>
              <w:t>6</w:t>
            </w:r>
            <w:r>
              <w:rPr>
                <w:rFonts w:ascii="宋体" w:hAnsi="宋体"/>
                <w:color w:val="000000"/>
                <w:kern w:val="0"/>
                <w:sz w:val="24"/>
              </w:rPr>
              <w:t>万元以下罚款</w:t>
            </w:r>
          </w:p>
        </w:tc>
        <w:tc>
          <w:tcPr>
            <w:tcW w:w="1701"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hAnsi="宋体"/>
                <w:color w:val="000000"/>
                <w:kern w:val="0"/>
                <w:sz w:val="24"/>
              </w:rPr>
            </w:pPr>
            <w:r>
              <w:rPr>
                <w:rFonts w:hint="eastAsia" w:hAnsi="宋体"/>
                <w:color w:val="000000"/>
                <w:kern w:val="0"/>
                <w:sz w:val="24"/>
              </w:rPr>
              <w:t>拒不改正的，责令停产整治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50" w:type="dxa"/>
            <w:vMerge w:val="continue"/>
            <w:tcBorders>
              <w:left w:val="single" w:color="auto" w:sz="4" w:space="0"/>
              <w:right w:val="single" w:color="auto" w:sz="4" w:space="0"/>
            </w:tcBorders>
            <w:vAlign w:val="center"/>
          </w:tcPr>
          <w:p>
            <w:pPr>
              <w:widowControl/>
              <w:jc w:val="center"/>
              <w:rPr>
                <w:rFonts w:ascii="宋体" w:hAnsi="宋体"/>
                <w:color w:val="000000"/>
                <w:kern w:val="0"/>
                <w:sz w:val="24"/>
              </w:rPr>
            </w:pPr>
          </w:p>
        </w:tc>
        <w:tc>
          <w:tcPr>
            <w:tcW w:w="2552"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253"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678"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1134" w:type="dxa"/>
            <w:gridSpan w:val="2"/>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2586" w:type="dxa"/>
            <w:vMerge w:val="continue"/>
            <w:tcBorders>
              <w:left w:val="single" w:color="auto" w:sz="4" w:space="0"/>
              <w:right w:val="single" w:color="auto" w:sz="4" w:space="0"/>
            </w:tcBorders>
            <w:vAlign w:val="center"/>
          </w:tcPr>
          <w:p>
            <w:pPr>
              <w:spacing w:line="300" w:lineRule="exact"/>
              <w:jc w:val="left"/>
              <w:rPr>
                <w:rFonts w:ascii="宋体" w:hAnsi="宋体"/>
                <w:color w:val="000000"/>
                <w:kern w:val="0"/>
                <w:sz w:val="24"/>
              </w:rPr>
            </w:pPr>
          </w:p>
        </w:tc>
        <w:tc>
          <w:tcPr>
            <w:tcW w:w="1241"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超标排放的</w:t>
            </w:r>
          </w:p>
        </w:tc>
        <w:tc>
          <w:tcPr>
            <w:tcW w:w="3402" w:type="dxa"/>
            <w:tcBorders>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6</w:t>
            </w:r>
            <w:r>
              <w:rPr>
                <w:rFonts w:ascii="宋体" w:hAnsi="宋体"/>
                <w:color w:val="000000"/>
                <w:kern w:val="0"/>
                <w:sz w:val="24"/>
              </w:rPr>
              <w:t>万元以上</w:t>
            </w:r>
            <w:r>
              <w:rPr>
                <w:rFonts w:hint="eastAsia" w:ascii="宋体" w:hAnsi="宋体"/>
                <w:color w:val="000000"/>
                <w:kern w:val="0"/>
                <w:sz w:val="24"/>
              </w:rPr>
              <w:t>7</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50" w:type="dxa"/>
            <w:vMerge w:val="continue"/>
            <w:tcBorders>
              <w:left w:val="single" w:color="auto" w:sz="4" w:space="0"/>
              <w:right w:val="single" w:color="auto" w:sz="4" w:space="0"/>
            </w:tcBorders>
            <w:vAlign w:val="center"/>
          </w:tcPr>
          <w:p>
            <w:pPr>
              <w:widowControl/>
              <w:jc w:val="center"/>
              <w:rPr>
                <w:rFonts w:ascii="宋体" w:hAnsi="宋体"/>
                <w:color w:val="000000"/>
                <w:kern w:val="0"/>
                <w:sz w:val="24"/>
              </w:rPr>
            </w:pPr>
          </w:p>
        </w:tc>
        <w:tc>
          <w:tcPr>
            <w:tcW w:w="2552"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253"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678"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1134" w:type="dxa"/>
            <w:gridSpan w:val="2"/>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2586" w:type="dxa"/>
            <w:vMerge w:val="restart"/>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在</w:t>
            </w:r>
            <w:r>
              <w:rPr>
                <w:rFonts w:ascii="宋体" w:hAnsi="宋体"/>
                <w:color w:val="000000"/>
                <w:kern w:val="0"/>
                <w:sz w:val="24"/>
              </w:rPr>
              <w:t>噪声敏感建筑物集中区域内</w:t>
            </w:r>
          </w:p>
        </w:tc>
        <w:tc>
          <w:tcPr>
            <w:tcW w:w="1241"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达标排放的</w:t>
            </w:r>
          </w:p>
        </w:tc>
        <w:tc>
          <w:tcPr>
            <w:tcW w:w="3402" w:type="dxa"/>
            <w:tcBorders>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7</w:t>
            </w:r>
            <w:r>
              <w:rPr>
                <w:rFonts w:ascii="宋体" w:hAnsi="宋体"/>
                <w:color w:val="000000"/>
                <w:kern w:val="0"/>
                <w:sz w:val="24"/>
              </w:rPr>
              <w:t>万元以上</w:t>
            </w:r>
            <w:r>
              <w:rPr>
                <w:rFonts w:hint="eastAsia" w:ascii="宋体" w:hAnsi="宋体"/>
                <w:color w:val="000000"/>
                <w:kern w:val="0"/>
                <w:sz w:val="24"/>
              </w:rPr>
              <w:t>8</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trPr>
        <w:tc>
          <w:tcPr>
            <w:tcW w:w="850" w:type="dxa"/>
            <w:vMerge w:val="continue"/>
            <w:tcBorders>
              <w:left w:val="single" w:color="auto" w:sz="4" w:space="0"/>
              <w:right w:val="single" w:color="auto" w:sz="4" w:space="0"/>
            </w:tcBorders>
            <w:vAlign w:val="center"/>
          </w:tcPr>
          <w:p>
            <w:pPr>
              <w:widowControl/>
              <w:jc w:val="center"/>
              <w:rPr>
                <w:rFonts w:ascii="宋体" w:hAnsi="宋体"/>
                <w:color w:val="000000"/>
                <w:kern w:val="0"/>
                <w:sz w:val="24"/>
              </w:rPr>
            </w:pPr>
          </w:p>
        </w:tc>
        <w:tc>
          <w:tcPr>
            <w:tcW w:w="2552"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253"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678"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1134" w:type="dxa"/>
            <w:gridSpan w:val="2"/>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2586" w:type="dxa"/>
            <w:vMerge w:val="continue"/>
            <w:tcBorders>
              <w:left w:val="single" w:color="auto" w:sz="4" w:space="0"/>
              <w:right w:val="single" w:color="auto" w:sz="4" w:space="0"/>
            </w:tcBorders>
            <w:vAlign w:val="center"/>
          </w:tcPr>
          <w:p>
            <w:pPr>
              <w:spacing w:line="300" w:lineRule="exact"/>
              <w:jc w:val="left"/>
              <w:rPr>
                <w:rFonts w:ascii="宋体" w:hAnsi="宋体"/>
                <w:color w:val="000000"/>
                <w:kern w:val="0"/>
                <w:sz w:val="24"/>
              </w:rPr>
            </w:pPr>
          </w:p>
        </w:tc>
        <w:tc>
          <w:tcPr>
            <w:tcW w:w="1241"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超标排放的</w:t>
            </w:r>
          </w:p>
        </w:tc>
        <w:tc>
          <w:tcPr>
            <w:tcW w:w="3402" w:type="dxa"/>
            <w:tcBorders>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8</w:t>
            </w:r>
            <w:r>
              <w:rPr>
                <w:rFonts w:ascii="宋体" w:hAnsi="宋体"/>
                <w:color w:val="000000"/>
                <w:kern w:val="0"/>
                <w:sz w:val="24"/>
              </w:rPr>
              <w:t>万元以上罚款</w:t>
            </w:r>
          </w:p>
        </w:tc>
        <w:tc>
          <w:tcPr>
            <w:tcW w:w="1701"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850" w:type="dxa"/>
            <w:vMerge w:val="continue"/>
            <w:tcBorders>
              <w:left w:val="single" w:color="auto" w:sz="4" w:space="0"/>
              <w:right w:val="single" w:color="auto" w:sz="4" w:space="0"/>
            </w:tcBorders>
            <w:vAlign w:val="center"/>
          </w:tcPr>
          <w:p>
            <w:pPr>
              <w:widowControl/>
              <w:jc w:val="center"/>
              <w:rPr>
                <w:rFonts w:ascii="宋体" w:hAnsi="宋体"/>
                <w:color w:val="000000"/>
                <w:kern w:val="0"/>
                <w:sz w:val="24"/>
              </w:rPr>
            </w:pPr>
          </w:p>
        </w:tc>
        <w:tc>
          <w:tcPr>
            <w:tcW w:w="2552"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253"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678"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1134" w:type="dxa"/>
            <w:gridSpan w:val="2"/>
            <w:vMerge w:val="restart"/>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擅自拆除、闲置大气污染防治设施的</w:t>
            </w:r>
          </w:p>
        </w:tc>
        <w:tc>
          <w:tcPr>
            <w:tcW w:w="3827" w:type="dxa"/>
            <w:gridSpan w:val="2"/>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填报登记表的项目</w:t>
            </w:r>
          </w:p>
        </w:tc>
        <w:tc>
          <w:tcPr>
            <w:tcW w:w="3402" w:type="dxa"/>
            <w:tcBorders>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处2万元以上</w:t>
            </w:r>
            <w:r>
              <w:rPr>
                <w:rFonts w:hint="eastAsia" w:ascii="宋体" w:hAnsi="宋体"/>
                <w:color w:val="000000"/>
                <w:kern w:val="0"/>
                <w:sz w:val="24"/>
              </w:rPr>
              <w:t>5</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50" w:type="dxa"/>
            <w:vMerge w:val="continue"/>
            <w:tcBorders>
              <w:left w:val="single" w:color="auto" w:sz="4" w:space="0"/>
              <w:right w:val="single" w:color="auto" w:sz="4" w:space="0"/>
            </w:tcBorders>
            <w:vAlign w:val="center"/>
          </w:tcPr>
          <w:p>
            <w:pPr>
              <w:widowControl/>
              <w:jc w:val="center"/>
              <w:rPr>
                <w:rFonts w:ascii="宋体" w:hAnsi="宋体"/>
                <w:color w:val="000000"/>
                <w:kern w:val="0"/>
                <w:sz w:val="24"/>
              </w:rPr>
            </w:pPr>
          </w:p>
        </w:tc>
        <w:tc>
          <w:tcPr>
            <w:tcW w:w="2552"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253"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678"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1134" w:type="dxa"/>
            <w:gridSpan w:val="2"/>
            <w:vMerge w:val="continue"/>
            <w:tcBorders>
              <w:left w:val="single" w:color="auto" w:sz="4" w:space="0"/>
              <w:right w:val="single" w:color="auto" w:sz="4" w:space="0"/>
            </w:tcBorders>
            <w:vAlign w:val="center"/>
          </w:tcPr>
          <w:p>
            <w:pPr>
              <w:spacing w:line="300" w:lineRule="exact"/>
              <w:jc w:val="left"/>
              <w:rPr>
                <w:rFonts w:ascii="宋体" w:hAnsi="宋体"/>
                <w:color w:val="000000"/>
                <w:kern w:val="0"/>
                <w:sz w:val="24"/>
              </w:rPr>
            </w:pPr>
          </w:p>
        </w:tc>
        <w:tc>
          <w:tcPr>
            <w:tcW w:w="2586" w:type="dxa"/>
            <w:vMerge w:val="restart"/>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编制报告表的项目</w:t>
            </w:r>
          </w:p>
        </w:tc>
        <w:tc>
          <w:tcPr>
            <w:tcW w:w="1241"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达标排放的</w:t>
            </w:r>
          </w:p>
        </w:tc>
        <w:tc>
          <w:tcPr>
            <w:tcW w:w="3402" w:type="dxa"/>
            <w:tcBorders>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w:t>
            </w:r>
            <w:r>
              <w:rPr>
                <w:rFonts w:hint="eastAsia" w:ascii="宋体" w:hAnsi="宋体"/>
                <w:color w:val="000000"/>
                <w:kern w:val="0"/>
                <w:sz w:val="24"/>
              </w:rPr>
              <w:t>8</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850" w:type="dxa"/>
            <w:vMerge w:val="continue"/>
            <w:tcBorders>
              <w:left w:val="single" w:color="auto" w:sz="4" w:space="0"/>
              <w:right w:val="single" w:color="auto" w:sz="4" w:space="0"/>
            </w:tcBorders>
            <w:vAlign w:val="center"/>
          </w:tcPr>
          <w:p>
            <w:pPr>
              <w:widowControl/>
              <w:jc w:val="center"/>
              <w:rPr>
                <w:rFonts w:ascii="宋体" w:hAnsi="宋体"/>
                <w:color w:val="000000"/>
                <w:kern w:val="0"/>
                <w:sz w:val="24"/>
              </w:rPr>
            </w:pPr>
          </w:p>
        </w:tc>
        <w:tc>
          <w:tcPr>
            <w:tcW w:w="2552"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253"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678"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1134" w:type="dxa"/>
            <w:gridSpan w:val="2"/>
            <w:vMerge w:val="continue"/>
            <w:tcBorders>
              <w:left w:val="single" w:color="auto" w:sz="4" w:space="0"/>
              <w:right w:val="single" w:color="auto" w:sz="4" w:space="0"/>
            </w:tcBorders>
            <w:vAlign w:val="center"/>
          </w:tcPr>
          <w:p>
            <w:pPr>
              <w:spacing w:line="300" w:lineRule="exact"/>
              <w:jc w:val="left"/>
              <w:rPr>
                <w:rFonts w:ascii="宋体" w:hAnsi="宋体"/>
                <w:color w:val="000000"/>
                <w:kern w:val="0"/>
                <w:sz w:val="24"/>
              </w:rPr>
            </w:pPr>
          </w:p>
        </w:tc>
        <w:tc>
          <w:tcPr>
            <w:tcW w:w="2586" w:type="dxa"/>
            <w:vMerge w:val="continue"/>
            <w:tcBorders>
              <w:left w:val="single" w:color="auto" w:sz="4" w:space="0"/>
              <w:bottom w:val="single" w:color="auto" w:sz="4" w:space="0"/>
              <w:right w:val="single" w:color="auto" w:sz="4" w:space="0"/>
            </w:tcBorders>
            <w:vAlign w:val="center"/>
          </w:tcPr>
          <w:p>
            <w:pPr>
              <w:spacing w:line="300" w:lineRule="exact"/>
              <w:jc w:val="left"/>
              <w:rPr>
                <w:rFonts w:ascii="宋体" w:hAnsi="宋体"/>
                <w:color w:val="000000"/>
                <w:kern w:val="0"/>
                <w:sz w:val="24"/>
              </w:rPr>
            </w:pPr>
          </w:p>
        </w:tc>
        <w:tc>
          <w:tcPr>
            <w:tcW w:w="1241"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超标排放的</w:t>
            </w:r>
          </w:p>
        </w:tc>
        <w:tc>
          <w:tcPr>
            <w:tcW w:w="3402" w:type="dxa"/>
            <w:tcBorders>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8</w:t>
            </w:r>
            <w:r>
              <w:rPr>
                <w:rFonts w:ascii="宋体" w:hAnsi="宋体"/>
                <w:color w:val="000000"/>
                <w:kern w:val="0"/>
                <w:sz w:val="24"/>
              </w:rPr>
              <w:t>万元以上</w:t>
            </w:r>
            <w:r>
              <w:rPr>
                <w:rFonts w:hint="eastAsia" w:ascii="宋体" w:hAnsi="宋体"/>
                <w:color w:val="000000"/>
                <w:kern w:val="0"/>
                <w:sz w:val="24"/>
              </w:rPr>
              <w:t>10</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850" w:type="dxa"/>
            <w:vMerge w:val="continue"/>
            <w:tcBorders>
              <w:left w:val="single" w:color="auto" w:sz="4" w:space="0"/>
              <w:right w:val="single" w:color="auto" w:sz="4" w:space="0"/>
            </w:tcBorders>
            <w:vAlign w:val="center"/>
          </w:tcPr>
          <w:p>
            <w:pPr>
              <w:widowControl/>
              <w:jc w:val="center"/>
              <w:rPr>
                <w:rFonts w:ascii="宋体" w:hAnsi="宋体"/>
                <w:color w:val="000000"/>
                <w:kern w:val="0"/>
                <w:sz w:val="24"/>
              </w:rPr>
            </w:pPr>
          </w:p>
        </w:tc>
        <w:tc>
          <w:tcPr>
            <w:tcW w:w="2552"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253"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678"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1134" w:type="dxa"/>
            <w:gridSpan w:val="2"/>
            <w:vMerge w:val="continue"/>
            <w:tcBorders>
              <w:left w:val="single" w:color="auto" w:sz="4" w:space="0"/>
              <w:right w:val="single" w:color="auto" w:sz="4" w:space="0"/>
            </w:tcBorders>
            <w:vAlign w:val="center"/>
          </w:tcPr>
          <w:p>
            <w:pPr>
              <w:spacing w:line="300" w:lineRule="exact"/>
              <w:jc w:val="left"/>
              <w:rPr>
                <w:rFonts w:ascii="宋体" w:hAnsi="宋体"/>
                <w:color w:val="000000"/>
                <w:kern w:val="0"/>
                <w:sz w:val="24"/>
              </w:rPr>
            </w:pPr>
          </w:p>
        </w:tc>
        <w:tc>
          <w:tcPr>
            <w:tcW w:w="2586" w:type="dxa"/>
            <w:vMerge w:val="restart"/>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编制报告书的项目</w:t>
            </w:r>
          </w:p>
        </w:tc>
        <w:tc>
          <w:tcPr>
            <w:tcW w:w="1241"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达标排放的</w:t>
            </w:r>
          </w:p>
        </w:tc>
        <w:tc>
          <w:tcPr>
            <w:tcW w:w="3402" w:type="dxa"/>
            <w:tcBorders>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10</w:t>
            </w:r>
            <w:r>
              <w:rPr>
                <w:rFonts w:ascii="宋体" w:hAnsi="宋体"/>
                <w:color w:val="000000"/>
                <w:kern w:val="0"/>
                <w:sz w:val="24"/>
              </w:rPr>
              <w:t>万元以上</w:t>
            </w:r>
            <w:r>
              <w:rPr>
                <w:rFonts w:hint="eastAsia" w:ascii="宋体" w:hAnsi="宋体"/>
                <w:color w:val="000000"/>
                <w:kern w:val="0"/>
                <w:sz w:val="24"/>
              </w:rPr>
              <w:t>15</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2" w:hRule="atLeast"/>
        </w:trPr>
        <w:tc>
          <w:tcPr>
            <w:tcW w:w="850"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rPr>
            </w:pPr>
          </w:p>
        </w:tc>
        <w:tc>
          <w:tcPr>
            <w:tcW w:w="2552"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253"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678"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1134" w:type="dxa"/>
            <w:gridSpan w:val="2"/>
            <w:vMerge w:val="continue"/>
            <w:tcBorders>
              <w:left w:val="single" w:color="auto" w:sz="4" w:space="0"/>
              <w:bottom w:val="single" w:color="auto" w:sz="4" w:space="0"/>
              <w:right w:val="single" w:color="auto" w:sz="4" w:space="0"/>
            </w:tcBorders>
            <w:vAlign w:val="center"/>
          </w:tcPr>
          <w:p>
            <w:pPr>
              <w:spacing w:line="300" w:lineRule="exact"/>
              <w:jc w:val="left"/>
              <w:rPr>
                <w:rFonts w:ascii="宋体" w:hAnsi="宋体"/>
                <w:color w:val="000000"/>
                <w:kern w:val="0"/>
                <w:sz w:val="24"/>
              </w:rPr>
            </w:pPr>
          </w:p>
        </w:tc>
        <w:tc>
          <w:tcPr>
            <w:tcW w:w="2586" w:type="dxa"/>
            <w:vMerge w:val="continue"/>
            <w:tcBorders>
              <w:left w:val="single" w:color="auto" w:sz="4" w:space="0"/>
              <w:bottom w:val="single" w:color="auto" w:sz="4" w:space="0"/>
              <w:right w:val="single" w:color="auto" w:sz="4" w:space="0"/>
            </w:tcBorders>
            <w:vAlign w:val="center"/>
          </w:tcPr>
          <w:p>
            <w:pPr>
              <w:spacing w:line="300" w:lineRule="exact"/>
              <w:jc w:val="left"/>
              <w:rPr>
                <w:rFonts w:ascii="宋体" w:hAnsi="宋体"/>
                <w:color w:val="000000"/>
                <w:kern w:val="0"/>
                <w:sz w:val="24"/>
              </w:rPr>
            </w:pPr>
          </w:p>
        </w:tc>
        <w:tc>
          <w:tcPr>
            <w:tcW w:w="1241"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超标排放的</w:t>
            </w:r>
          </w:p>
        </w:tc>
        <w:tc>
          <w:tcPr>
            <w:tcW w:w="3402" w:type="dxa"/>
            <w:tcBorders>
              <w:left w:val="single" w:color="auto" w:sz="4" w:space="0"/>
              <w:bottom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15</w:t>
            </w:r>
            <w:r>
              <w:rPr>
                <w:rFonts w:ascii="宋体" w:hAnsi="宋体"/>
                <w:color w:val="000000"/>
                <w:kern w:val="0"/>
                <w:sz w:val="24"/>
              </w:rPr>
              <w:t>万元以上罚款</w:t>
            </w:r>
          </w:p>
        </w:tc>
        <w:tc>
          <w:tcPr>
            <w:tcW w:w="1701"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5.</w:t>
            </w:r>
            <w:r>
              <w:rPr>
                <w:rFonts w:hint="eastAsia" w:ascii="宋体" w:hAnsi="宋体"/>
                <w:color w:val="000000"/>
                <w:kern w:val="0"/>
                <w:sz w:val="24"/>
              </w:rPr>
              <w:t>6</w:t>
            </w:r>
          </w:p>
        </w:tc>
        <w:tc>
          <w:tcPr>
            <w:tcW w:w="255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受委托单位未按照法律、法规和相关技术规范的要求运营防治污染设施或者实施污染治理，或者在运营防治污染设施或者实施污染治理中弄虚作假的</w:t>
            </w:r>
          </w:p>
        </w:tc>
        <w:tc>
          <w:tcPr>
            <w:tcW w:w="425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广东省环境保护条例》第二十三条第五款：“企业事业单位和其他生产经营者可以委托具有相应能力的单位运营其防治污染设施或者实施污染治理，并与受委托单位签订协议，明确双方权利、义务及环境保护责任。受委托单位应当遵守环境保护法律、法规和相关技术规范的要求。”</w:t>
            </w:r>
          </w:p>
        </w:tc>
        <w:tc>
          <w:tcPr>
            <w:tcW w:w="46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《广东省环境保护条例》第六十七条第三款：“违反本条例第二十三条第五款规定，受委托单位未按照法律、法规和相关技术规范的要求运营防治污染设施或者实施</w:t>
            </w:r>
            <w:bookmarkStart w:id="22" w:name="_GoBack"/>
            <w:bookmarkEnd w:id="22"/>
            <w:r>
              <w:rPr>
                <w:rFonts w:ascii="宋体" w:hAnsi="宋体"/>
                <w:color w:val="000000"/>
                <w:kern w:val="0"/>
                <w:sz w:val="24"/>
              </w:rPr>
              <w:t>污染治理，或者在运营防治污染设施或者实施污染治理中弄虚作假的，由县级以上人民政府环境保护主管部门责令改正，处五万元以上十万元以下罚款；受委托单位在运营防治污染设施或者实施污染治理中弄虚作假，对造成的环境污染和生态破坏负有责任的，还应当与造成环境污染和生态破坏的其他责任者承担连带责任。”</w:t>
            </w:r>
          </w:p>
        </w:tc>
        <w:tc>
          <w:tcPr>
            <w:tcW w:w="4961"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初犯的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处5万元以上6万元以下罚款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2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6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961"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再犯的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处6万元以上8万元以下罚款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2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6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961"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处8万元以上罚款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9"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5.</w:t>
            </w:r>
            <w:r>
              <w:rPr>
                <w:rFonts w:hint="eastAsia" w:ascii="宋体" w:hAnsi="宋体"/>
                <w:color w:val="000000"/>
                <w:kern w:val="0"/>
                <w:sz w:val="24"/>
              </w:rPr>
              <w:t>7</w:t>
            </w:r>
          </w:p>
        </w:tc>
        <w:tc>
          <w:tcPr>
            <w:tcW w:w="255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自动监控设施的管理运营单位弄虚作假，隐瞒、伪造、篡改自动监控数据的</w:t>
            </w:r>
          </w:p>
        </w:tc>
        <w:tc>
          <w:tcPr>
            <w:tcW w:w="425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广东省环境保护条例》第二十六条第二款：“自动监控设施的管理运营单位应当保障自动监控设施的正常运行，保证自动监控数据的真实、可靠和有效，不得弄虚作假，隐瞒、伪造、篡改自动监控数据，并按规定保存原始监控记录。自动监控数据经环境保护主管部门审查确认真实有效的，作为环境保护监督管理的依据。”</w:t>
            </w:r>
          </w:p>
        </w:tc>
        <w:tc>
          <w:tcPr>
            <w:tcW w:w="46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《广东省环境保护条例》第七十条：“违反本条例第二十六条第二款规定，自动监控设施的管理运营单位弄虚作假，隐瞒、伪造、篡改自动监控数据的，由县级以上人民政府环境保护主管部门</w:t>
            </w:r>
            <w:r>
              <w:rPr>
                <w:rFonts w:hint="eastAsia" w:ascii="宋体" w:hAnsi="宋体"/>
                <w:color w:val="000000"/>
                <w:kern w:val="0"/>
                <w:sz w:val="24"/>
              </w:rPr>
              <w:t>责令改正，</w:t>
            </w:r>
            <w:r>
              <w:rPr>
                <w:rFonts w:ascii="宋体" w:hAnsi="宋体"/>
                <w:color w:val="000000"/>
                <w:kern w:val="0"/>
                <w:sz w:val="24"/>
              </w:rPr>
              <w:t>处五万元以上</w:t>
            </w:r>
            <w:r>
              <w:rPr>
                <w:rFonts w:hint="eastAsia" w:ascii="宋体" w:hAnsi="宋体"/>
                <w:color w:val="000000"/>
                <w:kern w:val="0"/>
                <w:sz w:val="24"/>
              </w:rPr>
              <w:t>二</w:t>
            </w:r>
            <w:r>
              <w:rPr>
                <w:rFonts w:ascii="宋体" w:hAnsi="宋体"/>
                <w:color w:val="000000"/>
                <w:kern w:val="0"/>
                <w:sz w:val="24"/>
              </w:rPr>
              <w:t>十万元以下罚款</w:t>
            </w:r>
            <w:r>
              <w:rPr>
                <w:rFonts w:hint="eastAsia" w:ascii="宋体" w:hAnsi="宋体"/>
                <w:color w:val="000000"/>
                <w:kern w:val="0"/>
                <w:sz w:val="24"/>
              </w:rPr>
              <w:t>，逾期不改正的，责令停产整治；</w:t>
            </w:r>
            <w:r>
              <w:rPr>
                <w:rFonts w:ascii="宋体" w:hAnsi="宋体"/>
                <w:color w:val="000000"/>
                <w:kern w:val="0"/>
                <w:sz w:val="24"/>
              </w:rPr>
              <w:t>对造成的环境污染和生态破坏负有责任的，还应当与造成环境污染和生态破坏的其他责任者承担连带责任。”</w:t>
            </w:r>
          </w:p>
        </w:tc>
        <w:tc>
          <w:tcPr>
            <w:tcW w:w="4961"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隐瞒自动监控数据的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处5万元以上8万元以下罚款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int="eastAsia" w:hAnsi="宋体"/>
                <w:color w:val="000000"/>
                <w:kern w:val="0"/>
                <w:sz w:val="24"/>
              </w:rPr>
              <w:t>逾期不改正的，责令停产整治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3"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2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6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961" w:type="dxa"/>
            <w:gridSpan w:val="4"/>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弄虚作假</w:t>
            </w:r>
            <w:r>
              <w:rPr>
                <w:rFonts w:hint="eastAsia" w:ascii="宋体" w:hAnsi="宋体"/>
                <w:color w:val="000000"/>
                <w:kern w:val="0"/>
                <w:sz w:val="24"/>
              </w:rPr>
              <w:t>、</w:t>
            </w:r>
            <w:r>
              <w:rPr>
                <w:rFonts w:ascii="宋体" w:hAnsi="宋体"/>
                <w:color w:val="000000"/>
                <w:kern w:val="0"/>
                <w:sz w:val="24"/>
              </w:rPr>
              <w:t>伪造、篡改自动监控数据的</w:t>
            </w:r>
          </w:p>
        </w:tc>
        <w:tc>
          <w:tcPr>
            <w:tcW w:w="3402"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处8万元以上罚款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5.</w:t>
            </w:r>
            <w:r>
              <w:rPr>
                <w:rFonts w:hint="eastAsia" w:ascii="宋体" w:hAnsi="宋体"/>
                <w:color w:val="000000"/>
                <w:kern w:val="0"/>
                <w:sz w:val="24"/>
              </w:rPr>
              <w:t>8</w:t>
            </w:r>
          </w:p>
        </w:tc>
        <w:tc>
          <w:tcPr>
            <w:tcW w:w="2552"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污染物集中处理单位未向当地环境保护主管部门报告企业事业单位和其他生产经营者交付处理的污染物的种类、数量、浓度等信息，或者发现企业事业单位和其他生产经营者交付处理的污染物的种类、数量、浓度发生重大变化，未立即报告当地环境保护主管部门的</w:t>
            </w:r>
          </w:p>
        </w:tc>
        <w:tc>
          <w:tcPr>
            <w:tcW w:w="4253"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广东省环境保护条例》第二十七条第三款：“污染物集中处理单位应当定期向当地环境保护主管部门报告企业事业单位和其他生产经营者交付处理的污染物的种类、数量、浓度等信息并向社会公布；发现企业事业单位和其他生产经营者交付处理的污染物的种类、数量、浓度发生重大变化，应当立即报告当地环境保护主管部门。环境保护主管部门接到报告后应当进行调查；发现有违法行为的，应当依法查处。”</w:t>
            </w:r>
          </w:p>
        </w:tc>
        <w:tc>
          <w:tcPr>
            <w:tcW w:w="4678"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广东省环境保护条例》第七十一条第二款：“违反本条例第二十七条第三款规定，污染物集中处理单位未向当地环境保护主管部门报告企业事业单位和其他生产经营者交付处理的污染物的种类、数量、浓度等信息，或者发现企业事业单位和其他生产经营者交付处理的污染物的种类、数量、浓度发生重大变化，未立即报告当地环境保护主管部门的，处五万元以上十万元以下罚款。”</w:t>
            </w:r>
          </w:p>
        </w:tc>
        <w:tc>
          <w:tcPr>
            <w:tcW w:w="4961"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初犯的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处5万元以上8万元以下罚款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55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253"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67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961"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再犯的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处8万元以上罚款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bl>
    <w:p>
      <w:pPr>
        <w:widowControl/>
        <w:spacing w:line="20" w:lineRule="exact"/>
        <w:jc w:val="left"/>
        <w:rPr>
          <w:rFonts w:ascii="宋体" w:cs="宋体"/>
          <w:color w:val="000000"/>
          <w:kern w:val="0"/>
          <w:szCs w:val="21"/>
        </w:rPr>
      </w:pPr>
    </w:p>
    <w:p>
      <w:pPr>
        <w:rPr>
          <w:bCs/>
          <w:color w:val="000000"/>
        </w:rPr>
      </w:pPr>
    </w:p>
    <w:p>
      <w:pPr>
        <w:rPr>
          <w:bCs/>
          <w:color w:val="000000"/>
        </w:rPr>
      </w:pPr>
    </w:p>
    <w:p>
      <w:pPr>
        <w:rPr>
          <w:color w:val="000000"/>
        </w:rPr>
      </w:pPr>
    </w:p>
    <w:p>
      <w:pPr>
        <w:rPr>
          <w:color w:val="000000"/>
        </w:rPr>
      </w:pPr>
    </w:p>
    <w:p>
      <w:pPr>
        <w:rPr>
          <w:color w:val="000000"/>
        </w:rPr>
      </w:pPr>
    </w:p>
    <w:tbl>
      <w:tblPr>
        <w:tblStyle w:val="12"/>
        <w:tblW w:w="22397"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277"/>
        <w:gridCol w:w="2268"/>
        <w:gridCol w:w="3118"/>
        <w:gridCol w:w="425"/>
        <w:gridCol w:w="567"/>
        <w:gridCol w:w="8505"/>
        <w:gridCol w:w="2835"/>
        <w:gridCol w:w="25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blHeader/>
        </w:trPr>
        <w:tc>
          <w:tcPr>
            <w:tcW w:w="22397" w:type="dxa"/>
            <w:gridSpan w:val="9"/>
            <w:vAlign w:val="center"/>
          </w:tcPr>
          <w:p>
            <w:pPr>
              <w:pStyle w:val="10"/>
              <w:rPr>
                <w:rFonts w:ascii="Times New Roman" w:hAnsi="Times New Roman"/>
                <w:b w:val="0"/>
                <w:color w:val="000000"/>
                <w:sz w:val="24"/>
                <w:szCs w:val="24"/>
              </w:rPr>
            </w:pPr>
            <w:bookmarkStart w:id="6" w:name="_Toc525919127"/>
            <w:r>
              <w:rPr>
                <w:rFonts w:ascii="Times New Roman" w:hAnsi="宋体"/>
                <w:b w:val="0"/>
                <w:color w:val="000000"/>
                <w:sz w:val="24"/>
                <w:szCs w:val="24"/>
              </w:rPr>
              <w:t>六、</w:t>
            </w:r>
            <w:r>
              <w:rPr>
                <w:rFonts w:hint="eastAsia" w:ascii="Times New Roman" w:hAnsi="宋体"/>
                <w:b w:val="0"/>
                <w:color w:val="000000"/>
                <w:sz w:val="24"/>
                <w:szCs w:val="24"/>
              </w:rPr>
              <w:t>违反污染物排放标准、排放总量控制指标类</w:t>
            </w:r>
            <w:r>
              <w:rPr>
                <w:rFonts w:ascii="Times New Roman" w:hAnsi="宋体"/>
                <w:b w:val="0"/>
                <w:color w:val="000000"/>
                <w:sz w:val="24"/>
                <w:szCs w:val="24"/>
              </w:rPr>
              <w:t>排放污染物类</w:t>
            </w:r>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trPr>
        <w:tc>
          <w:tcPr>
            <w:tcW w:w="850" w:type="dxa"/>
            <w:vAlign w:val="center"/>
          </w:tcPr>
          <w:p>
            <w:pPr>
              <w:spacing w:line="360" w:lineRule="exact"/>
              <w:jc w:val="center"/>
              <w:rPr>
                <w:rFonts w:eastAsia="黑体"/>
                <w:color w:val="000000"/>
                <w:kern w:val="0"/>
                <w:sz w:val="24"/>
              </w:rPr>
            </w:pPr>
            <w:r>
              <w:rPr>
                <w:rFonts w:eastAsia="黑体"/>
                <w:color w:val="000000"/>
                <w:kern w:val="0"/>
                <w:sz w:val="24"/>
              </w:rPr>
              <w:t>序号</w:t>
            </w:r>
          </w:p>
        </w:tc>
        <w:tc>
          <w:tcPr>
            <w:tcW w:w="1277" w:type="dxa"/>
            <w:vAlign w:val="center"/>
          </w:tcPr>
          <w:p>
            <w:pPr>
              <w:spacing w:line="360" w:lineRule="exact"/>
              <w:jc w:val="center"/>
              <w:rPr>
                <w:rFonts w:eastAsia="黑体"/>
                <w:color w:val="000000"/>
                <w:kern w:val="0"/>
                <w:sz w:val="24"/>
              </w:rPr>
            </w:pPr>
            <w:r>
              <w:rPr>
                <w:rFonts w:eastAsia="黑体"/>
                <w:color w:val="000000"/>
                <w:kern w:val="0"/>
                <w:sz w:val="24"/>
              </w:rPr>
              <w:t>违法行为</w:t>
            </w:r>
          </w:p>
        </w:tc>
        <w:tc>
          <w:tcPr>
            <w:tcW w:w="2268" w:type="dxa"/>
            <w:vAlign w:val="center"/>
          </w:tcPr>
          <w:p>
            <w:pPr>
              <w:spacing w:line="360" w:lineRule="exact"/>
              <w:jc w:val="center"/>
              <w:rPr>
                <w:rFonts w:eastAsia="黑体"/>
                <w:color w:val="000000"/>
                <w:kern w:val="0"/>
                <w:sz w:val="24"/>
              </w:rPr>
            </w:pPr>
            <w:r>
              <w:rPr>
                <w:rFonts w:eastAsia="黑体"/>
                <w:color w:val="000000"/>
                <w:kern w:val="0"/>
                <w:sz w:val="24"/>
              </w:rPr>
              <w:t>违反规定</w:t>
            </w:r>
          </w:p>
        </w:tc>
        <w:tc>
          <w:tcPr>
            <w:tcW w:w="3118" w:type="dxa"/>
            <w:vAlign w:val="center"/>
          </w:tcPr>
          <w:p>
            <w:pPr>
              <w:spacing w:line="360" w:lineRule="exact"/>
              <w:jc w:val="center"/>
              <w:rPr>
                <w:rFonts w:eastAsia="黑体"/>
                <w:color w:val="000000"/>
                <w:kern w:val="0"/>
                <w:sz w:val="24"/>
              </w:rPr>
            </w:pPr>
            <w:r>
              <w:rPr>
                <w:rFonts w:eastAsia="黑体"/>
                <w:color w:val="000000"/>
                <w:kern w:val="0"/>
                <w:sz w:val="24"/>
              </w:rPr>
              <w:t>处罚依据</w:t>
            </w:r>
          </w:p>
        </w:tc>
        <w:tc>
          <w:tcPr>
            <w:tcW w:w="9497" w:type="dxa"/>
            <w:gridSpan w:val="3"/>
            <w:vAlign w:val="center"/>
          </w:tcPr>
          <w:p>
            <w:pPr>
              <w:spacing w:line="360" w:lineRule="exact"/>
              <w:jc w:val="center"/>
              <w:rPr>
                <w:rFonts w:eastAsia="黑体"/>
                <w:color w:val="000000"/>
                <w:kern w:val="0"/>
                <w:sz w:val="24"/>
              </w:rPr>
            </w:pPr>
            <w:r>
              <w:rPr>
                <w:rFonts w:eastAsia="黑体"/>
                <w:color w:val="000000"/>
                <w:kern w:val="0"/>
                <w:sz w:val="24"/>
              </w:rPr>
              <w:t>裁量情节</w:t>
            </w:r>
          </w:p>
        </w:tc>
        <w:tc>
          <w:tcPr>
            <w:tcW w:w="2835" w:type="dxa"/>
            <w:vAlign w:val="center"/>
          </w:tcPr>
          <w:p>
            <w:pPr>
              <w:spacing w:line="360" w:lineRule="exact"/>
              <w:jc w:val="center"/>
              <w:rPr>
                <w:rFonts w:eastAsia="黑体"/>
                <w:color w:val="000000"/>
                <w:kern w:val="0"/>
                <w:sz w:val="24"/>
              </w:rPr>
            </w:pPr>
            <w:r>
              <w:rPr>
                <w:rFonts w:eastAsia="黑体"/>
                <w:color w:val="000000"/>
                <w:kern w:val="0"/>
                <w:sz w:val="24"/>
              </w:rPr>
              <w:t>裁量标准或措施</w:t>
            </w:r>
          </w:p>
        </w:tc>
        <w:tc>
          <w:tcPr>
            <w:tcW w:w="2552" w:type="dxa"/>
            <w:vAlign w:val="center"/>
          </w:tcPr>
          <w:p>
            <w:pPr>
              <w:spacing w:line="360" w:lineRule="exact"/>
              <w:jc w:val="center"/>
              <w:rPr>
                <w:rFonts w:eastAsia="黑体"/>
                <w:color w:val="000000"/>
                <w:kern w:val="0"/>
                <w:sz w:val="24"/>
              </w:rPr>
            </w:pPr>
            <w:r>
              <w:rPr>
                <w:rFonts w:eastAsia="黑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850" w:type="dxa"/>
            <w:vMerge w:val="restart"/>
            <w:vAlign w:val="center"/>
          </w:tcPr>
          <w:p>
            <w:pPr>
              <w:widowControl/>
              <w:spacing w:line="360" w:lineRule="exact"/>
              <w:jc w:val="center"/>
              <w:rPr>
                <w:rFonts w:ascii="宋体" w:hAnsi="宋体"/>
                <w:color w:val="000000"/>
                <w:kern w:val="0"/>
                <w:sz w:val="24"/>
              </w:rPr>
            </w:pPr>
            <w:r>
              <w:rPr>
                <w:rFonts w:ascii="宋体" w:hAnsi="宋体"/>
                <w:color w:val="000000"/>
                <w:kern w:val="0"/>
                <w:sz w:val="24"/>
              </w:rPr>
              <w:t>6.1</w:t>
            </w:r>
          </w:p>
        </w:tc>
        <w:tc>
          <w:tcPr>
            <w:tcW w:w="1277" w:type="dxa"/>
            <w:vMerge w:val="restart"/>
            <w:vAlign w:val="center"/>
          </w:tcPr>
          <w:p>
            <w:pPr>
              <w:widowControl/>
              <w:spacing w:line="300" w:lineRule="exact"/>
              <w:jc w:val="left"/>
              <w:rPr>
                <w:rFonts w:ascii="宋体" w:hAnsi="宋体"/>
                <w:color w:val="000000"/>
                <w:kern w:val="0"/>
                <w:sz w:val="24"/>
              </w:rPr>
            </w:pPr>
            <w:r>
              <w:rPr>
                <w:rFonts w:ascii="宋体" w:hAnsi="宋体"/>
                <w:color w:val="000000"/>
                <w:kern w:val="0"/>
                <w:sz w:val="24"/>
              </w:rPr>
              <w:t>超过水污染物排放标准或者超过重点水污染物排放总量控制指标排放水污染物的</w:t>
            </w:r>
          </w:p>
        </w:tc>
        <w:tc>
          <w:tcPr>
            <w:tcW w:w="2268" w:type="dxa"/>
            <w:vMerge w:val="restart"/>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1、</w:t>
            </w:r>
            <w:r>
              <w:rPr>
                <w:rFonts w:ascii="宋体" w:hAnsi="宋体"/>
                <w:color w:val="000000"/>
                <w:kern w:val="0"/>
                <w:sz w:val="24"/>
              </w:rPr>
              <w:t>《中华人民共和国水污染防治法》第十条：“排放水污染物，不得超过国家或者地方规定的水污染物排放标准和重点水污染物排放总量控制指标。”</w:t>
            </w:r>
          </w:p>
          <w:p>
            <w:pPr>
              <w:widowControl/>
              <w:spacing w:line="300" w:lineRule="exact"/>
              <w:jc w:val="left"/>
              <w:rPr>
                <w:rFonts w:ascii="宋体" w:hAnsi="宋体"/>
                <w:color w:val="000000"/>
                <w:kern w:val="0"/>
                <w:sz w:val="24"/>
              </w:rPr>
            </w:pPr>
            <w:r>
              <w:rPr>
                <w:rFonts w:hint="eastAsia" w:ascii="宋体" w:hAnsi="宋体"/>
                <w:color w:val="000000"/>
                <w:kern w:val="0"/>
                <w:sz w:val="24"/>
              </w:rPr>
              <w:t>2、《广东省环境保护条例》第二十一条第二款：“企业事业单位和其他生产经营者排放污染物应当符合国家或者地方规定的污染物排放标准和重点污染物排放总量控制指标。”</w:t>
            </w:r>
          </w:p>
        </w:tc>
        <w:tc>
          <w:tcPr>
            <w:tcW w:w="3118" w:type="dxa"/>
            <w:vMerge w:val="restart"/>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1、</w:t>
            </w:r>
            <w:r>
              <w:rPr>
                <w:rFonts w:ascii="宋体" w:hAnsi="宋体"/>
                <w:color w:val="000000"/>
                <w:kern w:val="0"/>
                <w:sz w:val="24"/>
              </w:rPr>
              <w:t>《中华人民共和国水污染防治法》第八十三条第二项</w:t>
            </w:r>
            <w:r>
              <w:rPr>
                <w:rFonts w:hint="eastAsia" w:ascii="宋体" w:hAnsi="宋体"/>
                <w:color w:val="000000"/>
                <w:kern w:val="0"/>
                <w:sz w:val="24"/>
              </w:rPr>
              <w:t>：“</w:t>
            </w:r>
            <w:r>
              <w:rPr>
                <w:rFonts w:ascii="宋体" w:hAnsi="宋体"/>
                <w:color w:val="000000"/>
                <w:kern w:val="0"/>
                <w:sz w:val="24"/>
              </w:rPr>
              <w:t>违反本法规定，有下列行为之一的，由县级以上人民政府环境保护主管部门责令改正或者责令限制生产、停产整治，并处十万元以上一百万元以下的罚款；情节严重的，报经有批准权的人民政府批准，责令停业、关闭：</w:t>
            </w:r>
          </w:p>
          <w:p>
            <w:pPr>
              <w:widowControl/>
              <w:spacing w:line="300" w:lineRule="exact"/>
              <w:ind w:firstLine="465"/>
              <w:jc w:val="left"/>
              <w:rPr>
                <w:rFonts w:ascii="宋体" w:hAnsi="宋体"/>
                <w:color w:val="000000"/>
                <w:kern w:val="0"/>
                <w:sz w:val="24"/>
              </w:rPr>
            </w:pPr>
            <w:r>
              <w:rPr>
                <w:rFonts w:ascii="宋体" w:hAnsi="宋体"/>
                <w:color w:val="000000"/>
                <w:kern w:val="0"/>
                <w:sz w:val="24"/>
              </w:rPr>
              <w:t>(二)超过水污染物排放标准或者超过重点水污染物排放总量控制指标排放水污染物的。”</w:t>
            </w:r>
          </w:p>
          <w:p>
            <w:pPr>
              <w:widowControl/>
              <w:spacing w:line="300" w:lineRule="exact"/>
              <w:jc w:val="left"/>
              <w:rPr>
                <w:rFonts w:ascii="宋体" w:hAnsi="宋体"/>
                <w:color w:val="000000"/>
                <w:kern w:val="0"/>
                <w:sz w:val="24"/>
              </w:rPr>
            </w:pPr>
            <w:r>
              <w:rPr>
                <w:rFonts w:hint="eastAsia" w:ascii="宋体" w:hAnsi="宋体"/>
                <w:color w:val="000000"/>
                <w:kern w:val="0"/>
                <w:sz w:val="24"/>
              </w:rPr>
              <w:t>2、《广东省环境保护条例》第六十六条第二款：“违反本条例第二十一条第二款规定，企业事业单位和其他生产经营者超过污染物排放标准或者重点污染物排放总量控制指标排放污染物的，县级以上人民政府环境保护主管部门可以责令改正或者限制生产、停产整治，并处十万元以上一百万元以下罚款；情节严重的，报经有批准权的人民政府批准，责令停业、关闭。”</w:t>
            </w:r>
          </w:p>
        </w:tc>
        <w:tc>
          <w:tcPr>
            <w:tcW w:w="425" w:type="dxa"/>
            <w:vMerge w:val="restart"/>
            <w:vAlign w:val="center"/>
          </w:tcPr>
          <w:p>
            <w:pPr>
              <w:spacing w:line="300" w:lineRule="exact"/>
              <w:jc w:val="left"/>
              <w:rPr>
                <w:rFonts w:ascii="宋体" w:hAnsi="宋体"/>
                <w:color w:val="000000"/>
                <w:kern w:val="0"/>
                <w:sz w:val="24"/>
              </w:rPr>
            </w:pPr>
          </w:p>
          <w:p>
            <w:pPr>
              <w:spacing w:line="300" w:lineRule="exact"/>
              <w:jc w:val="left"/>
              <w:rPr>
                <w:rFonts w:ascii="宋体" w:hAnsi="宋体"/>
                <w:color w:val="000000"/>
                <w:kern w:val="0"/>
                <w:sz w:val="24"/>
              </w:rPr>
            </w:pPr>
            <w:r>
              <w:rPr>
                <w:rFonts w:ascii="宋体" w:hAnsi="宋体"/>
                <w:color w:val="000000"/>
                <w:kern w:val="0"/>
                <w:sz w:val="24"/>
              </w:rPr>
              <w:t>向城镇污水集中处理设施排放</w:t>
            </w:r>
          </w:p>
          <w:p>
            <w:pPr>
              <w:spacing w:line="300" w:lineRule="exact"/>
              <w:jc w:val="left"/>
              <w:rPr>
                <w:rFonts w:ascii="宋体" w:hAnsi="宋体"/>
                <w:color w:val="000000"/>
                <w:kern w:val="0"/>
                <w:sz w:val="24"/>
              </w:rPr>
            </w:pPr>
          </w:p>
        </w:tc>
        <w:tc>
          <w:tcPr>
            <w:tcW w:w="9072" w:type="dxa"/>
            <w:gridSpan w:val="2"/>
            <w:vAlign w:val="center"/>
          </w:tcPr>
          <w:p>
            <w:pPr>
              <w:spacing w:line="300" w:lineRule="exact"/>
              <w:jc w:val="left"/>
              <w:rPr>
                <w:rFonts w:ascii="宋体" w:hAnsi="宋体"/>
                <w:color w:val="000000"/>
                <w:kern w:val="0"/>
                <w:sz w:val="24"/>
              </w:rPr>
            </w:pPr>
            <w:r>
              <w:rPr>
                <w:rFonts w:hint="eastAsia" w:ascii="宋体" w:hAnsi="宋体"/>
                <w:color w:val="000000"/>
                <w:kern w:val="0"/>
                <w:sz w:val="24"/>
              </w:rPr>
              <w:t>填报登记表的项目</w:t>
            </w:r>
          </w:p>
        </w:tc>
        <w:tc>
          <w:tcPr>
            <w:tcW w:w="2835" w:type="dxa"/>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10</w:t>
            </w:r>
            <w:r>
              <w:rPr>
                <w:rFonts w:ascii="宋体" w:hAnsi="宋体"/>
                <w:color w:val="000000"/>
                <w:kern w:val="0"/>
                <w:sz w:val="24"/>
              </w:rPr>
              <w:t>万元以上</w:t>
            </w:r>
            <w:r>
              <w:rPr>
                <w:rFonts w:hint="eastAsia" w:ascii="宋体" w:hAnsi="宋体"/>
                <w:color w:val="000000"/>
                <w:kern w:val="0"/>
                <w:sz w:val="24"/>
              </w:rPr>
              <w:t>12</w:t>
            </w:r>
            <w:r>
              <w:rPr>
                <w:rFonts w:ascii="宋体" w:hAnsi="宋体"/>
                <w:color w:val="000000"/>
                <w:kern w:val="0"/>
                <w:sz w:val="24"/>
              </w:rPr>
              <w:t>万元以下罚款</w:t>
            </w:r>
          </w:p>
        </w:tc>
        <w:tc>
          <w:tcPr>
            <w:tcW w:w="2552" w:type="dxa"/>
            <w:vMerge w:val="restart"/>
            <w:vAlign w:val="center"/>
          </w:tcPr>
          <w:p>
            <w:pPr>
              <w:widowControl/>
              <w:spacing w:line="360" w:lineRule="exact"/>
              <w:jc w:val="left"/>
              <w:rPr>
                <w:rFonts w:ascii="宋体" w:hAnsi="宋体"/>
                <w:color w:val="000000"/>
                <w:kern w:val="0"/>
                <w:sz w:val="24"/>
              </w:rPr>
            </w:pPr>
            <w:r>
              <w:rPr>
                <w:rFonts w:ascii="宋体" w:hAnsi="宋体"/>
                <w:color w:val="000000"/>
                <w:kern w:val="0"/>
                <w:sz w:val="24"/>
              </w:rPr>
              <w:t>责令改正或者限制生产、停产整治；2.情节严重的，报经有批准权的人民政府批准，责令停业、关闭。</w:t>
            </w:r>
            <w:r>
              <w:rPr>
                <w:rFonts w:hint="eastAsia" w:ascii="宋体" w:hAnsi="宋体"/>
                <w:color w:val="000000"/>
                <w:kern w:val="0"/>
                <w:sz w:val="24"/>
              </w:rPr>
              <w:t>3.有毒物质指含镍、铜、锌、银、钒、锰、钴、铅、汞、镉、铬、砷、铊、锑的污染物，其余为一般污染物。</w:t>
            </w:r>
          </w:p>
          <w:p>
            <w:pPr>
              <w:widowControl/>
              <w:spacing w:line="360" w:lineRule="exact"/>
              <w:ind w:left="360"/>
              <w:jc w:val="left"/>
              <w:rPr>
                <w:rFonts w:ascii="宋体" w:hAnsi="宋体"/>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425" w:type="dxa"/>
            <w:vMerge w:val="continue"/>
            <w:vAlign w:val="center"/>
          </w:tcPr>
          <w:p>
            <w:pPr>
              <w:spacing w:line="300" w:lineRule="exact"/>
              <w:jc w:val="left"/>
              <w:rPr>
                <w:rFonts w:ascii="宋体" w:hAnsi="宋体"/>
                <w:color w:val="000000"/>
                <w:kern w:val="0"/>
                <w:sz w:val="24"/>
              </w:rPr>
            </w:pPr>
          </w:p>
        </w:tc>
        <w:tc>
          <w:tcPr>
            <w:tcW w:w="567" w:type="dxa"/>
            <w:vMerge w:val="restart"/>
            <w:vAlign w:val="center"/>
          </w:tcPr>
          <w:p>
            <w:pPr>
              <w:spacing w:line="300" w:lineRule="exact"/>
              <w:jc w:val="left"/>
              <w:rPr>
                <w:rFonts w:ascii="宋体" w:hAnsi="宋体"/>
                <w:color w:val="000000"/>
                <w:kern w:val="0"/>
                <w:sz w:val="24"/>
              </w:rPr>
            </w:pPr>
            <w:r>
              <w:rPr>
                <w:rFonts w:hint="eastAsia" w:ascii="宋体" w:hAnsi="宋体"/>
                <w:color w:val="000000"/>
                <w:kern w:val="0"/>
                <w:sz w:val="24"/>
              </w:rPr>
              <w:t>编制报告表的项目</w:t>
            </w:r>
          </w:p>
        </w:tc>
        <w:tc>
          <w:tcPr>
            <w:tcW w:w="8505" w:type="dxa"/>
            <w:vAlign w:val="center"/>
          </w:tcPr>
          <w:p>
            <w:pPr>
              <w:spacing w:line="300" w:lineRule="exact"/>
              <w:jc w:val="left"/>
              <w:rPr>
                <w:rFonts w:ascii="宋体" w:hAnsi="宋体"/>
                <w:color w:val="000000"/>
                <w:kern w:val="0"/>
                <w:sz w:val="24"/>
              </w:rPr>
            </w:pPr>
            <w:r>
              <w:rPr>
                <w:rFonts w:hint="eastAsia" w:ascii="宋体" w:hAnsi="宋体"/>
                <w:color w:val="000000"/>
                <w:sz w:val="24"/>
              </w:rPr>
              <w:t>一般污染物单因子超标1倍以下，4≤pH&lt;5或10&lt;pH≤11的，单因子超核定总量50%以下的</w:t>
            </w:r>
          </w:p>
        </w:tc>
        <w:tc>
          <w:tcPr>
            <w:tcW w:w="2835" w:type="dxa"/>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10</w:t>
            </w:r>
            <w:r>
              <w:rPr>
                <w:rFonts w:ascii="宋体" w:hAnsi="宋体"/>
                <w:color w:val="000000"/>
                <w:kern w:val="0"/>
                <w:sz w:val="24"/>
              </w:rPr>
              <w:t>万元以上</w:t>
            </w:r>
            <w:r>
              <w:rPr>
                <w:rFonts w:hint="eastAsia" w:ascii="宋体" w:hAnsi="宋体"/>
                <w:color w:val="000000"/>
                <w:kern w:val="0"/>
                <w:sz w:val="24"/>
              </w:rPr>
              <w:t>15</w:t>
            </w:r>
            <w:r>
              <w:rPr>
                <w:rFonts w:ascii="宋体" w:hAnsi="宋体"/>
                <w:color w:val="000000"/>
                <w:kern w:val="0"/>
                <w:sz w:val="24"/>
              </w:rPr>
              <w:t>万元以下罚款</w:t>
            </w:r>
          </w:p>
        </w:tc>
        <w:tc>
          <w:tcPr>
            <w:tcW w:w="2552" w:type="dxa"/>
            <w:vMerge w:val="continue"/>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425" w:type="dxa"/>
            <w:vMerge w:val="continue"/>
            <w:vAlign w:val="center"/>
          </w:tcPr>
          <w:p>
            <w:pPr>
              <w:spacing w:line="300" w:lineRule="exact"/>
              <w:jc w:val="left"/>
              <w:rPr>
                <w:rFonts w:ascii="宋体" w:hAnsi="宋体"/>
                <w:color w:val="000000"/>
                <w:kern w:val="0"/>
                <w:sz w:val="24"/>
              </w:rPr>
            </w:pPr>
          </w:p>
        </w:tc>
        <w:tc>
          <w:tcPr>
            <w:tcW w:w="567" w:type="dxa"/>
            <w:vMerge w:val="continue"/>
            <w:vAlign w:val="center"/>
          </w:tcPr>
          <w:p>
            <w:pPr>
              <w:spacing w:line="300" w:lineRule="exact"/>
              <w:jc w:val="left"/>
              <w:rPr>
                <w:rFonts w:ascii="宋体" w:hAnsi="宋体"/>
                <w:color w:val="000000"/>
                <w:kern w:val="0"/>
                <w:sz w:val="24"/>
              </w:rPr>
            </w:pPr>
          </w:p>
        </w:tc>
        <w:tc>
          <w:tcPr>
            <w:tcW w:w="8505" w:type="dxa"/>
            <w:vAlign w:val="center"/>
          </w:tcPr>
          <w:p>
            <w:pPr>
              <w:spacing w:line="300" w:lineRule="exact"/>
              <w:jc w:val="left"/>
              <w:rPr>
                <w:rFonts w:ascii="宋体" w:hAnsi="宋体"/>
                <w:color w:val="000000"/>
                <w:kern w:val="0"/>
                <w:sz w:val="24"/>
              </w:rPr>
            </w:pPr>
            <w:r>
              <w:rPr>
                <w:rFonts w:hint="eastAsia" w:ascii="宋体" w:hAnsi="宋体"/>
                <w:color w:val="000000"/>
                <w:sz w:val="24"/>
              </w:rPr>
              <w:t>一般污染物单因子超标1倍以上5倍以下，3≤pH&lt;4或11&lt;pH≤12，或有两个因子及以上超标，且均超标1倍以下的，单因子超核定总量50%以上1倍以下的；两个及以上因子超核定总量50%以下的</w:t>
            </w:r>
          </w:p>
        </w:tc>
        <w:tc>
          <w:tcPr>
            <w:tcW w:w="2835" w:type="dxa"/>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15</w:t>
            </w:r>
            <w:r>
              <w:rPr>
                <w:rFonts w:ascii="宋体" w:hAnsi="宋体"/>
                <w:color w:val="000000"/>
                <w:kern w:val="0"/>
                <w:sz w:val="24"/>
              </w:rPr>
              <w:t>万元以上</w:t>
            </w:r>
            <w:r>
              <w:rPr>
                <w:rFonts w:hint="eastAsia" w:ascii="宋体" w:hAnsi="宋体"/>
                <w:color w:val="000000"/>
                <w:kern w:val="0"/>
                <w:sz w:val="24"/>
              </w:rPr>
              <w:t>20</w:t>
            </w:r>
            <w:r>
              <w:rPr>
                <w:rFonts w:ascii="宋体" w:hAnsi="宋体"/>
                <w:color w:val="000000"/>
                <w:kern w:val="0"/>
                <w:sz w:val="24"/>
              </w:rPr>
              <w:t>万元以下罚款</w:t>
            </w:r>
          </w:p>
        </w:tc>
        <w:tc>
          <w:tcPr>
            <w:tcW w:w="2552" w:type="dxa"/>
            <w:vMerge w:val="continue"/>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425" w:type="dxa"/>
            <w:vMerge w:val="continue"/>
            <w:vAlign w:val="center"/>
          </w:tcPr>
          <w:p>
            <w:pPr>
              <w:spacing w:line="300" w:lineRule="exact"/>
              <w:jc w:val="left"/>
              <w:rPr>
                <w:rFonts w:ascii="宋体" w:hAnsi="宋体"/>
                <w:color w:val="000000"/>
                <w:kern w:val="0"/>
                <w:sz w:val="24"/>
              </w:rPr>
            </w:pPr>
          </w:p>
        </w:tc>
        <w:tc>
          <w:tcPr>
            <w:tcW w:w="567" w:type="dxa"/>
            <w:vMerge w:val="continue"/>
            <w:vAlign w:val="center"/>
          </w:tcPr>
          <w:p>
            <w:pPr>
              <w:spacing w:line="300" w:lineRule="exact"/>
              <w:jc w:val="left"/>
              <w:rPr>
                <w:rFonts w:ascii="宋体" w:hAnsi="宋体"/>
                <w:color w:val="000000"/>
                <w:kern w:val="0"/>
                <w:sz w:val="24"/>
              </w:rPr>
            </w:pPr>
          </w:p>
        </w:tc>
        <w:tc>
          <w:tcPr>
            <w:tcW w:w="8505" w:type="dxa"/>
            <w:vAlign w:val="center"/>
          </w:tcPr>
          <w:p>
            <w:pPr>
              <w:spacing w:line="300" w:lineRule="exact"/>
              <w:jc w:val="left"/>
              <w:rPr>
                <w:rFonts w:ascii="宋体" w:hAnsi="宋体"/>
                <w:color w:val="000000"/>
                <w:kern w:val="0"/>
                <w:sz w:val="24"/>
              </w:rPr>
            </w:pPr>
            <w:r>
              <w:rPr>
                <w:rFonts w:hint="eastAsia" w:ascii="宋体" w:hAnsi="宋体"/>
                <w:color w:val="000000"/>
                <w:sz w:val="24"/>
              </w:rPr>
              <w:t>一般污染物单因子超标5倍以上，2≤pH&lt;3或12&lt;pH≤13，或有两个因子及以上超标且有超标1倍以上5倍以下的；有毒物质超标1倍以下的，单因子超核定总量1倍以上的；两个因子超核定总量50%以上1倍以下的</w:t>
            </w:r>
          </w:p>
        </w:tc>
        <w:tc>
          <w:tcPr>
            <w:tcW w:w="2835" w:type="dxa"/>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20</w:t>
            </w:r>
            <w:r>
              <w:rPr>
                <w:rFonts w:ascii="宋体" w:hAnsi="宋体"/>
                <w:color w:val="000000"/>
                <w:kern w:val="0"/>
                <w:sz w:val="24"/>
              </w:rPr>
              <w:t>万元以上</w:t>
            </w:r>
            <w:r>
              <w:rPr>
                <w:rFonts w:hint="eastAsia" w:ascii="宋体" w:hAnsi="宋体"/>
                <w:color w:val="000000"/>
                <w:kern w:val="0"/>
                <w:sz w:val="24"/>
              </w:rPr>
              <w:t>30</w:t>
            </w:r>
            <w:r>
              <w:rPr>
                <w:rFonts w:ascii="宋体" w:hAnsi="宋体"/>
                <w:color w:val="000000"/>
                <w:kern w:val="0"/>
                <w:sz w:val="24"/>
              </w:rPr>
              <w:t>万元以下罚款</w:t>
            </w:r>
          </w:p>
        </w:tc>
        <w:tc>
          <w:tcPr>
            <w:tcW w:w="2552" w:type="dxa"/>
            <w:vMerge w:val="continue"/>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425" w:type="dxa"/>
            <w:vMerge w:val="continue"/>
            <w:vAlign w:val="center"/>
          </w:tcPr>
          <w:p>
            <w:pPr>
              <w:spacing w:line="300" w:lineRule="exact"/>
              <w:jc w:val="left"/>
              <w:rPr>
                <w:rFonts w:ascii="宋体" w:hAnsi="宋体"/>
                <w:color w:val="000000"/>
                <w:kern w:val="0"/>
                <w:sz w:val="24"/>
              </w:rPr>
            </w:pPr>
          </w:p>
        </w:tc>
        <w:tc>
          <w:tcPr>
            <w:tcW w:w="567" w:type="dxa"/>
            <w:vMerge w:val="continue"/>
            <w:vAlign w:val="center"/>
          </w:tcPr>
          <w:p>
            <w:pPr>
              <w:spacing w:line="300" w:lineRule="exact"/>
              <w:jc w:val="left"/>
              <w:rPr>
                <w:rFonts w:ascii="宋体" w:hAnsi="宋体"/>
                <w:color w:val="000000"/>
                <w:kern w:val="0"/>
                <w:sz w:val="24"/>
              </w:rPr>
            </w:pPr>
          </w:p>
        </w:tc>
        <w:tc>
          <w:tcPr>
            <w:tcW w:w="8505" w:type="dxa"/>
            <w:vAlign w:val="center"/>
          </w:tcPr>
          <w:p>
            <w:pPr>
              <w:spacing w:line="300" w:lineRule="exact"/>
              <w:jc w:val="left"/>
              <w:rPr>
                <w:rFonts w:ascii="宋体" w:hAnsi="宋体"/>
                <w:color w:val="000000"/>
                <w:sz w:val="24"/>
              </w:rPr>
            </w:pPr>
            <w:r>
              <w:rPr>
                <w:rFonts w:hint="eastAsia" w:ascii="宋体" w:hAnsi="宋体"/>
                <w:color w:val="000000"/>
                <w:sz w:val="24"/>
              </w:rPr>
              <w:t>pH&lt;2或pH﹥13，或有两个因子及以上超标且有超标5倍以上；有毒物质超标1倍以上的，两个因子超核定总量1倍以上的</w:t>
            </w:r>
          </w:p>
        </w:tc>
        <w:tc>
          <w:tcPr>
            <w:tcW w:w="2835" w:type="dxa"/>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30</w:t>
            </w:r>
            <w:r>
              <w:rPr>
                <w:rFonts w:ascii="宋体" w:hAnsi="宋体"/>
                <w:color w:val="000000"/>
                <w:kern w:val="0"/>
                <w:sz w:val="24"/>
              </w:rPr>
              <w:t>万元以上</w:t>
            </w:r>
            <w:r>
              <w:rPr>
                <w:rFonts w:hint="eastAsia" w:ascii="宋体" w:hAnsi="宋体"/>
                <w:color w:val="000000"/>
                <w:kern w:val="0"/>
                <w:sz w:val="24"/>
              </w:rPr>
              <w:t>40</w:t>
            </w:r>
            <w:r>
              <w:rPr>
                <w:rFonts w:ascii="宋体" w:hAnsi="宋体"/>
                <w:color w:val="000000"/>
                <w:kern w:val="0"/>
                <w:sz w:val="24"/>
              </w:rPr>
              <w:t>万元以下罚款</w:t>
            </w:r>
          </w:p>
        </w:tc>
        <w:tc>
          <w:tcPr>
            <w:tcW w:w="2552" w:type="dxa"/>
            <w:vMerge w:val="continue"/>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425" w:type="dxa"/>
            <w:vMerge w:val="continue"/>
            <w:vAlign w:val="center"/>
          </w:tcPr>
          <w:p>
            <w:pPr>
              <w:spacing w:line="300" w:lineRule="exact"/>
              <w:jc w:val="left"/>
              <w:rPr>
                <w:rFonts w:ascii="宋体" w:hAnsi="宋体"/>
                <w:color w:val="000000"/>
                <w:kern w:val="0"/>
                <w:sz w:val="24"/>
              </w:rPr>
            </w:pPr>
          </w:p>
        </w:tc>
        <w:tc>
          <w:tcPr>
            <w:tcW w:w="567" w:type="dxa"/>
            <w:vMerge w:val="restart"/>
            <w:vAlign w:val="center"/>
          </w:tcPr>
          <w:p>
            <w:pPr>
              <w:spacing w:line="300" w:lineRule="exact"/>
              <w:jc w:val="left"/>
              <w:rPr>
                <w:rFonts w:ascii="宋体" w:hAnsi="宋体"/>
                <w:color w:val="000000"/>
                <w:kern w:val="0"/>
                <w:sz w:val="24"/>
              </w:rPr>
            </w:pPr>
            <w:r>
              <w:rPr>
                <w:rFonts w:hint="eastAsia" w:ascii="宋体" w:hAnsi="宋体"/>
                <w:color w:val="000000"/>
                <w:kern w:val="0"/>
                <w:sz w:val="24"/>
              </w:rPr>
              <w:t>编制报告书的项目</w:t>
            </w:r>
          </w:p>
        </w:tc>
        <w:tc>
          <w:tcPr>
            <w:tcW w:w="8505" w:type="dxa"/>
            <w:vAlign w:val="center"/>
          </w:tcPr>
          <w:p>
            <w:pPr>
              <w:spacing w:line="300" w:lineRule="exact"/>
              <w:jc w:val="left"/>
              <w:rPr>
                <w:rFonts w:ascii="宋体" w:hAnsi="宋体"/>
                <w:color w:val="000000"/>
                <w:kern w:val="0"/>
                <w:sz w:val="24"/>
              </w:rPr>
            </w:pPr>
            <w:r>
              <w:rPr>
                <w:rFonts w:hint="eastAsia" w:ascii="宋体" w:hAnsi="宋体"/>
                <w:color w:val="000000"/>
                <w:sz w:val="24"/>
              </w:rPr>
              <w:t>一般污染物单因子超标1倍以下，4≤pH&lt;5或10&lt;pH≤11的，单因子超核定总量50%以下的</w:t>
            </w:r>
          </w:p>
        </w:tc>
        <w:tc>
          <w:tcPr>
            <w:tcW w:w="2835" w:type="dxa"/>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10</w:t>
            </w:r>
            <w:r>
              <w:rPr>
                <w:rFonts w:ascii="宋体" w:hAnsi="宋体"/>
                <w:color w:val="000000"/>
                <w:kern w:val="0"/>
                <w:sz w:val="24"/>
              </w:rPr>
              <w:t>万元以上</w:t>
            </w:r>
            <w:r>
              <w:rPr>
                <w:rFonts w:hint="eastAsia" w:ascii="宋体" w:hAnsi="宋体"/>
                <w:color w:val="000000"/>
                <w:kern w:val="0"/>
                <w:sz w:val="24"/>
              </w:rPr>
              <w:t>20</w:t>
            </w:r>
            <w:r>
              <w:rPr>
                <w:rFonts w:ascii="宋体" w:hAnsi="宋体"/>
                <w:color w:val="000000"/>
                <w:kern w:val="0"/>
                <w:sz w:val="24"/>
              </w:rPr>
              <w:t>万元以下罚款</w:t>
            </w:r>
          </w:p>
        </w:tc>
        <w:tc>
          <w:tcPr>
            <w:tcW w:w="2552" w:type="dxa"/>
            <w:vMerge w:val="continue"/>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425" w:type="dxa"/>
            <w:vMerge w:val="continue"/>
            <w:vAlign w:val="center"/>
          </w:tcPr>
          <w:p>
            <w:pPr>
              <w:spacing w:line="300" w:lineRule="exact"/>
              <w:jc w:val="left"/>
              <w:rPr>
                <w:rFonts w:ascii="宋体" w:hAnsi="宋体"/>
                <w:color w:val="000000"/>
                <w:kern w:val="0"/>
                <w:sz w:val="24"/>
              </w:rPr>
            </w:pPr>
          </w:p>
        </w:tc>
        <w:tc>
          <w:tcPr>
            <w:tcW w:w="567" w:type="dxa"/>
            <w:vMerge w:val="continue"/>
            <w:vAlign w:val="center"/>
          </w:tcPr>
          <w:p>
            <w:pPr>
              <w:spacing w:line="300" w:lineRule="exact"/>
              <w:jc w:val="left"/>
              <w:rPr>
                <w:rFonts w:ascii="宋体" w:hAnsi="宋体"/>
                <w:color w:val="000000"/>
                <w:kern w:val="0"/>
                <w:sz w:val="24"/>
              </w:rPr>
            </w:pPr>
          </w:p>
        </w:tc>
        <w:tc>
          <w:tcPr>
            <w:tcW w:w="8505" w:type="dxa"/>
            <w:vAlign w:val="center"/>
          </w:tcPr>
          <w:p>
            <w:pPr>
              <w:spacing w:line="300" w:lineRule="exact"/>
              <w:jc w:val="left"/>
              <w:rPr>
                <w:rFonts w:ascii="宋体" w:hAnsi="宋体"/>
                <w:color w:val="000000"/>
                <w:kern w:val="0"/>
                <w:sz w:val="24"/>
              </w:rPr>
            </w:pPr>
            <w:r>
              <w:rPr>
                <w:rFonts w:hint="eastAsia" w:ascii="宋体" w:hAnsi="宋体"/>
                <w:color w:val="000000"/>
                <w:sz w:val="24"/>
              </w:rPr>
              <w:t>一般污染物单因子超标1倍以上5倍以下，3≤pH&lt;4或11&lt;pH≤12，或有两个因子及以上超标，且均超标1倍以下的，单因子超核定总量50%以上1倍以下的；两个及以上因子超核定总量50%以下的</w:t>
            </w:r>
          </w:p>
        </w:tc>
        <w:tc>
          <w:tcPr>
            <w:tcW w:w="2835" w:type="dxa"/>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20</w:t>
            </w:r>
            <w:r>
              <w:rPr>
                <w:rFonts w:ascii="宋体" w:hAnsi="宋体"/>
                <w:color w:val="000000"/>
                <w:kern w:val="0"/>
                <w:sz w:val="24"/>
              </w:rPr>
              <w:t>万元以上</w:t>
            </w:r>
            <w:r>
              <w:rPr>
                <w:rFonts w:hint="eastAsia" w:ascii="宋体" w:hAnsi="宋体"/>
                <w:color w:val="000000"/>
                <w:kern w:val="0"/>
                <w:sz w:val="24"/>
              </w:rPr>
              <w:t>30</w:t>
            </w:r>
            <w:r>
              <w:rPr>
                <w:rFonts w:ascii="宋体" w:hAnsi="宋体"/>
                <w:color w:val="000000"/>
                <w:kern w:val="0"/>
                <w:sz w:val="24"/>
              </w:rPr>
              <w:t>万元以下罚款</w:t>
            </w:r>
          </w:p>
        </w:tc>
        <w:tc>
          <w:tcPr>
            <w:tcW w:w="2552" w:type="dxa"/>
            <w:vMerge w:val="continue"/>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425" w:type="dxa"/>
            <w:vMerge w:val="continue"/>
            <w:vAlign w:val="center"/>
          </w:tcPr>
          <w:p>
            <w:pPr>
              <w:spacing w:line="300" w:lineRule="exact"/>
              <w:jc w:val="left"/>
              <w:rPr>
                <w:rFonts w:ascii="宋体" w:hAnsi="宋体"/>
                <w:color w:val="000000"/>
                <w:kern w:val="0"/>
                <w:sz w:val="24"/>
              </w:rPr>
            </w:pPr>
          </w:p>
        </w:tc>
        <w:tc>
          <w:tcPr>
            <w:tcW w:w="567" w:type="dxa"/>
            <w:vMerge w:val="continue"/>
            <w:vAlign w:val="center"/>
          </w:tcPr>
          <w:p>
            <w:pPr>
              <w:spacing w:line="300" w:lineRule="exact"/>
              <w:jc w:val="left"/>
              <w:rPr>
                <w:rFonts w:ascii="宋体" w:hAnsi="宋体"/>
                <w:color w:val="000000"/>
                <w:kern w:val="0"/>
                <w:sz w:val="24"/>
              </w:rPr>
            </w:pPr>
          </w:p>
        </w:tc>
        <w:tc>
          <w:tcPr>
            <w:tcW w:w="8505" w:type="dxa"/>
            <w:vAlign w:val="center"/>
          </w:tcPr>
          <w:p>
            <w:pPr>
              <w:spacing w:line="300" w:lineRule="exact"/>
              <w:jc w:val="left"/>
              <w:rPr>
                <w:rFonts w:ascii="宋体" w:hAnsi="宋体"/>
                <w:color w:val="000000"/>
                <w:kern w:val="0"/>
                <w:sz w:val="24"/>
              </w:rPr>
            </w:pPr>
            <w:r>
              <w:rPr>
                <w:rFonts w:hint="eastAsia" w:ascii="宋体" w:hAnsi="宋体"/>
                <w:color w:val="000000"/>
                <w:sz w:val="24"/>
              </w:rPr>
              <w:t>一般污染物单因子超标5倍以上，2≤pH&lt;3或12&lt;pH≤13，或有两个因子及以上超标且有超标1倍以上5倍以下的；有毒物质超标1倍以下的，单因子超核定总量1倍以上的；两个因子超核定总量50%以上1倍以下的</w:t>
            </w:r>
          </w:p>
        </w:tc>
        <w:tc>
          <w:tcPr>
            <w:tcW w:w="2835" w:type="dxa"/>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30</w:t>
            </w:r>
            <w:r>
              <w:rPr>
                <w:rFonts w:ascii="宋体" w:hAnsi="宋体"/>
                <w:color w:val="000000"/>
                <w:kern w:val="0"/>
                <w:sz w:val="24"/>
              </w:rPr>
              <w:t>万元以上</w:t>
            </w:r>
            <w:r>
              <w:rPr>
                <w:rFonts w:hint="eastAsia" w:ascii="宋体" w:hAnsi="宋体"/>
                <w:color w:val="000000"/>
                <w:kern w:val="0"/>
                <w:sz w:val="24"/>
              </w:rPr>
              <w:t>40</w:t>
            </w:r>
            <w:r>
              <w:rPr>
                <w:rFonts w:ascii="宋体" w:hAnsi="宋体"/>
                <w:color w:val="000000"/>
                <w:kern w:val="0"/>
                <w:sz w:val="24"/>
              </w:rPr>
              <w:t>万元以下罚款</w:t>
            </w:r>
          </w:p>
        </w:tc>
        <w:tc>
          <w:tcPr>
            <w:tcW w:w="2552" w:type="dxa"/>
            <w:vMerge w:val="continue"/>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425" w:type="dxa"/>
            <w:vMerge w:val="continue"/>
            <w:vAlign w:val="center"/>
          </w:tcPr>
          <w:p>
            <w:pPr>
              <w:spacing w:line="300" w:lineRule="exact"/>
              <w:jc w:val="left"/>
              <w:rPr>
                <w:rFonts w:ascii="宋体" w:hAnsi="宋体"/>
                <w:color w:val="000000"/>
                <w:kern w:val="0"/>
                <w:sz w:val="24"/>
              </w:rPr>
            </w:pPr>
          </w:p>
        </w:tc>
        <w:tc>
          <w:tcPr>
            <w:tcW w:w="567" w:type="dxa"/>
            <w:vMerge w:val="continue"/>
            <w:vAlign w:val="center"/>
          </w:tcPr>
          <w:p>
            <w:pPr>
              <w:spacing w:line="300" w:lineRule="exact"/>
              <w:jc w:val="left"/>
              <w:rPr>
                <w:rFonts w:ascii="宋体" w:hAnsi="宋体"/>
                <w:color w:val="000000"/>
                <w:kern w:val="0"/>
                <w:sz w:val="24"/>
              </w:rPr>
            </w:pPr>
          </w:p>
        </w:tc>
        <w:tc>
          <w:tcPr>
            <w:tcW w:w="8505" w:type="dxa"/>
            <w:vAlign w:val="center"/>
          </w:tcPr>
          <w:p>
            <w:pPr>
              <w:spacing w:line="300" w:lineRule="exact"/>
              <w:jc w:val="left"/>
              <w:rPr>
                <w:rFonts w:ascii="宋体" w:hAnsi="宋体"/>
                <w:color w:val="000000"/>
                <w:sz w:val="24"/>
              </w:rPr>
            </w:pPr>
            <w:r>
              <w:rPr>
                <w:rFonts w:hint="eastAsia" w:ascii="宋体" w:hAnsi="宋体"/>
                <w:color w:val="000000"/>
                <w:sz w:val="24"/>
              </w:rPr>
              <w:t>pH&lt;2或pH﹥13，或有两个因子及以上超标且有超标5倍以上；有毒物质超标1倍以上的，两个因子超核定总量1倍以上的</w:t>
            </w:r>
          </w:p>
        </w:tc>
        <w:tc>
          <w:tcPr>
            <w:tcW w:w="2835" w:type="dxa"/>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40</w:t>
            </w:r>
            <w:r>
              <w:rPr>
                <w:rFonts w:ascii="宋体" w:hAnsi="宋体"/>
                <w:color w:val="000000"/>
                <w:kern w:val="0"/>
                <w:sz w:val="24"/>
              </w:rPr>
              <w:t>万元以上</w:t>
            </w:r>
            <w:r>
              <w:rPr>
                <w:rFonts w:hint="eastAsia" w:ascii="宋体" w:hAnsi="宋体"/>
                <w:color w:val="000000"/>
                <w:kern w:val="0"/>
                <w:sz w:val="24"/>
              </w:rPr>
              <w:t>50</w:t>
            </w:r>
            <w:r>
              <w:rPr>
                <w:rFonts w:ascii="宋体" w:hAnsi="宋体"/>
                <w:color w:val="000000"/>
                <w:kern w:val="0"/>
                <w:sz w:val="24"/>
              </w:rPr>
              <w:t>万元以下罚款</w:t>
            </w:r>
          </w:p>
        </w:tc>
        <w:tc>
          <w:tcPr>
            <w:tcW w:w="2552" w:type="dxa"/>
            <w:vMerge w:val="continue"/>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425" w:type="dxa"/>
            <w:vMerge w:val="restart"/>
            <w:vAlign w:val="center"/>
          </w:tcPr>
          <w:p>
            <w:pPr>
              <w:spacing w:line="300" w:lineRule="exact"/>
              <w:jc w:val="left"/>
              <w:rPr>
                <w:rFonts w:ascii="宋体" w:hAnsi="宋体"/>
                <w:color w:val="000000"/>
                <w:kern w:val="0"/>
                <w:sz w:val="24"/>
              </w:rPr>
            </w:pPr>
            <w:r>
              <w:rPr>
                <w:rFonts w:ascii="宋体" w:hAnsi="宋体"/>
                <w:color w:val="000000"/>
                <w:kern w:val="0"/>
                <w:sz w:val="24"/>
              </w:rPr>
              <w:t>直接向环境排放</w:t>
            </w:r>
          </w:p>
        </w:tc>
        <w:tc>
          <w:tcPr>
            <w:tcW w:w="9072" w:type="dxa"/>
            <w:gridSpan w:val="2"/>
            <w:vAlign w:val="center"/>
          </w:tcPr>
          <w:p>
            <w:pPr>
              <w:spacing w:line="300" w:lineRule="exact"/>
              <w:jc w:val="left"/>
              <w:rPr>
                <w:rFonts w:ascii="宋体" w:hAnsi="宋体"/>
                <w:color w:val="000000"/>
                <w:kern w:val="0"/>
                <w:sz w:val="24"/>
              </w:rPr>
            </w:pPr>
            <w:r>
              <w:rPr>
                <w:rFonts w:hint="eastAsia" w:ascii="宋体" w:hAnsi="宋体"/>
                <w:color w:val="000000"/>
                <w:kern w:val="0"/>
                <w:sz w:val="24"/>
              </w:rPr>
              <w:t>填报登记表的项目</w:t>
            </w:r>
          </w:p>
        </w:tc>
        <w:tc>
          <w:tcPr>
            <w:tcW w:w="2835" w:type="dxa"/>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10</w:t>
            </w:r>
            <w:r>
              <w:rPr>
                <w:rFonts w:ascii="宋体" w:hAnsi="宋体"/>
                <w:color w:val="000000"/>
                <w:kern w:val="0"/>
                <w:sz w:val="24"/>
              </w:rPr>
              <w:t>万元以上</w:t>
            </w:r>
            <w:r>
              <w:rPr>
                <w:rFonts w:hint="eastAsia" w:ascii="宋体" w:hAnsi="宋体"/>
                <w:color w:val="000000"/>
                <w:kern w:val="0"/>
                <w:sz w:val="24"/>
              </w:rPr>
              <w:t>15</w:t>
            </w:r>
            <w:r>
              <w:rPr>
                <w:rFonts w:ascii="宋体" w:hAnsi="宋体"/>
                <w:color w:val="000000"/>
                <w:kern w:val="0"/>
                <w:sz w:val="24"/>
              </w:rPr>
              <w:t>万元以下罚款</w:t>
            </w:r>
          </w:p>
        </w:tc>
        <w:tc>
          <w:tcPr>
            <w:tcW w:w="2552" w:type="dxa"/>
            <w:vMerge w:val="continue"/>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425" w:type="dxa"/>
            <w:vMerge w:val="continue"/>
            <w:vAlign w:val="center"/>
          </w:tcPr>
          <w:p>
            <w:pPr>
              <w:spacing w:line="300" w:lineRule="exact"/>
              <w:jc w:val="left"/>
              <w:rPr>
                <w:rFonts w:ascii="宋体" w:hAnsi="宋体"/>
                <w:color w:val="000000"/>
                <w:kern w:val="0"/>
                <w:sz w:val="24"/>
              </w:rPr>
            </w:pPr>
          </w:p>
        </w:tc>
        <w:tc>
          <w:tcPr>
            <w:tcW w:w="567" w:type="dxa"/>
            <w:vMerge w:val="restart"/>
            <w:vAlign w:val="center"/>
          </w:tcPr>
          <w:p>
            <w:pPr>
              <w:spacing w:line="300" w:lineRule="exact"/>
              <w:jc w:val="left"/>
              <w:rPr>
                <w:rFonts w:ascii="宋体" w:hAnsi="宋体"/>
                <w:color w:val="000000"/>
                <w:kern w:val="0"/>
                <w:sz w:val="24"/>
              </w:rPr>
            </w:pPr>
            <w:r>
              <w:rPr>
                <w:rFonts w:hint="eastAsia" w:ascii="宋体" w:hAnsi="宋体"/>
                <w:color w:val="000000"/>
                <w:kern w:val="0"/>
                <w:sz w:val="24"/>
              </w:rPr>
              <w:t>编制报告表的项目</w:t>
            </w:r>
          </w:p>
        </w:tc>
        <w:tc>
          <w:tcPr>
            <w:tcW w:w="8505" w:type="dxa"/>
            <w:vAlign w:val="center"/>
          </w:tcPr>
          <w:p>
            <w:pPr>
              <w:spacing w:line="300" w:lineRule="exact"/>
              <w:jc w:val="left"/>
              <w:rPr>
                <w:rFonts w:ascii="宋体" w:hAnsi="宋体"/>
                <w:color w:val="000000"/>
                <w:kern w:val="0"/>
                <w:sz w:val="24"/>
              </w:rPr>
            </w:pPr>
            <w:r>
              <w:rPr>
                <w:rFonts w:hint="eastAsia" w:ascii="宋体" w:hAnsi="宋体"/>
                <w:color w:val="000000"/>
                <w:sz w:val="24"/>
              </w:rPr>
              <w:t>一般污染物单因子超标1倍以下，4≤pH&lt;5或10&lt;pH≤11的，单因子超核定总量50%以下的</w:t>
            </w:r>
          </w:p>
        </w:tc>
        <w:tc>
          <w:tcPr>
            <w:tcW w:w="2835" w:type="dxa"/>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10</w:t>
            </w:r>
            <w:r>
              <w:rPr>
                <w:rFonts w:ascii="宋体" w:hAnsi="宋体"/>
                <w:color w:val="000000"/>
                <w:kern w:val="0"/>
                <w:sz w:val="24"/>
              </w:rPr>
              <w:t>万元以上</w:t>
            </w:r>
            <w:r>
              <w:rPr>
                <w:rFonts w:hint="eastAsia" w:ascii="宋体" w:hAnsi="宋体"/>
                <w:color w:val="000000"/>
                <w:kern w:val="0"/>
                <w:sz w:val="24"/>
              </w:rPr>
              <w:t>18</w:t>
            </w:r>
            <w:r>
              <w:rPr>
                <w:rFonts w:ascii="宋体" w:hAnsi="宋体"/>
                <w:color w:val="000000"/>
                <w:kern w:val="0"/>
                <w:sz w:val="24"/>
              </w:rPr>
              <w:t>万元以下罚款</w:t>
            </w:r>
          </w:p>
        </w:tc>
        <w:tc>
          <w:tcPr>
            <w:tcW w:w="2552" w:type="dxa"/>
            <w:vMerge w:val="continue"/>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425" w:type="dxa"/>
            <w:vMerge w:val="continue"/>
            <w:vAlign w:val="center"/>
          </w:tcPr>
          <w:p>
            <w:pPr>
              <w:spacing w:line="300" w:lineRule="exact"/>
              <w:jc w:val="left"/>
              <w:rPr>
                <w:rFonts w:ascii="宋体" w:hAnsi="宋体"/>
                <w:color w:val="000000"/>
                <w:kern w:val="0"/>
                <w:sz w:val="24"/>
              </w:rPr>
            </w:pPr>
          </w:p>
        </w:tc>
        <w:tc>
          <w:tcPr>
            <w:tcW w:w="567" w:type="dxa"/>
            <w:vMerge w:val="continue"/>
            <w:vAlign w:val="center"/>
          </w:tcPr>
          <w:p>
            <w:pPr>
              <w:spacing w:line="300" w:lineRule="exact"/>
              <w:jc w:val="left"/>
              <w:rPr>
                <w:rFonts w:ascii="宋体" w:hAnsi="宋体"/>
                <w:color w:val="000000"/>
                <w:kern w:val="0"/>
                <w:sz w:val="24"/>
              </w:rPr>
            </w:pPr>
          </w:p>
        </w:tc>
        <w:tc>
          <w:tcPr>
            <w:tcW w:w="8505" w:type="dxa"/>
            <w:vAlign w:val="center"/>
          </w:tcPr>
          <w:p>
            <w:pPr>
              <w:spacing w:line="300" w:lineRule="exact"/>
              <w:jc w:val="left"/>
              <w:rPr>
                <w:rFonts w:ascii="宋体" w:hAnsi="宋体"/>
                <w:color w:val="000000"/>
                <w:kern w:val="0"/>
                <w:sz w:val="24"/>
              </w:rPr>
            </w:pPr>
            <w:r>
              <w:rPr>
                <w:rFonts w:hint="eastAsia" w:ascii="宋体" w:hAnsi="宋体"/>
                <w:color w:val="000000"/>
                <w:sz w:val="24"/>
              </w:rPr>
              <w:t>一般污染物单因子超标1倍以上5倍以下，3≤pH&lt;4或11&lt;pH≤12，或有两个因子及以上超标，且均超标1倍以下的，单因子超核定总量50%以上1倍以下的；两个及以上因子超核定总量50%以下的</w:t>
            </w:r>
          </w:p>
        </w:tc>
        <w:tc>
          <w:tcPr>
            <w:tcW w:w="2835" w:type="dxa"/>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18</w:t>
            </w:r>
            <w:r>
              <w:rPr>
                <w:rFonts w:ascii="宋体" w:hAnsi="宋体"/>
                <w:color w:val="000000"/>
                <w:kern w:val="0"/>
                <w:sz w:val="24"/>
              </w:rPr>
              <w:t>万元以上</w:t>
            </w:r>
            <w:r>
              <w:rPr>
                <w:rFonts w:hint="eastAsia" w:ascii="宋体" w:hAnsi="宋体"/>
                <w:color w:val="000000"/>
                <w:kern w:val="0"/>
                <w:sz w:val="24"/>
              </w:rPr>
              <w:t>26</w:t>
            </w:r>
            <w:r>
              <w:rPr>
                <w:rFonts w:ascii="宋体" w:hAnsi="宋体"/>
                <w:color w:val="000000"/>
                <w:kern w:val="0"/>
                <w:sz w:val="24"/>
              </w:rPr>
              <w:t>万元以下罚款</w:t>
            </w:r>
          </w:p>
        </w:tc>
        <w:tc>
          <w:tcPr>
            <w:tcW w:w="2552" w:type="dxa"/>
            <w:vMerge w:val="continue"/>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425" w:type="dxa"/>
            <w:vMerge w:val="continue"/>
            <w:vAlign w:val="center"/>
          </w:tcPr>
          <w:p>
            <w:pPr>
              <w:spacing w:line="300" w:lineRule="exact"/>
              <w:jc w:val="left"/>
              <w:rPr>
                <w:rFonts w:ascii="宋体" w:hAnsi="宋体"/>
                <w:color w:val="000000"/>
                <w:kern w:val="0"/>
                <w:sz w:val="24"/>
              </w:rPr>
            </w:pPr>
          </w:p>
        </w:tc>
        <w:tc>
          <w:tcPr>
            <w:tcW w:w="567" w:type="dxa"/>
            <w:vMerge w:val="continue"/>
            <w:vAlign w:val="center"/>
          </w:tcPr>
          <w:p>
            <w:pPr>
              <w:spacing w:line="300" w:lineRule="exact"/>
              <w:jc w:val="left"/>
              <w:rPr>
                <w:rFonts w:ascii="宋体" w:hAnsi="宋体"/>
                <w:color w:val="000000"/>
                <w:kern w:val="0"/>
                <w:sz w:val="24"/>
              </w:rPr>
            </w:pPr>
          </w:p>
        </w:tc>
        <w:tc>
          <w:tcPr>
            <w:tcW w:w="8505" w:type="dxa"/>
            <w:vAlign w:val="center"/>
          </w:tcPr>
          <w:p>
            <w:pPr>
              <w:spacing w:line="300" w:lineRule="exact"/>
              <w:jc w:val="left"/>
              <w:rPr>
                <w:rFonts w:ascii="宋体" w:hAnsi="宋体"/>
                <w:color w:val="000000"/>
                <w:kern w:val="0"/>
                <w:sz w:val="24"/>
              </w:rPr>
            </w:pPr>
            <w:r>
              <w:rPr>
                <w:rFonts w:hint="eastAsia" w:ascii="宋体" w:hAnsi="宋体"/>
                <w:color w:val="000000"/>
                <w:sz w:val="24"/>
              </w:rPr>
              <w:t>一般污染物单因子超标5倍以上，2≤pH&lt;3或12&lt;pH≤13，或有两个因子及以上超标且有超标1倍以上5倍以下的；有毒物质超标1倍以下的，单因子超核定总量1倍以上的；两个因子超核定总量50%以上1倍以下的</w:t>
            </w:r>
          </w:p>
        </w:tc>
        <w:tc>
          <w:tcPr>
            <w:tcW w:w="2835" w:type="dxa"/>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26</w:t>
            </w:r>
            <w:r>
              <w:rPr>
                <w:rFonts w:ascii="宋体" w:hAnsi="宋体"/>
                <w:color w:val="000000"/>
                <w:kern w:val="0"/>
                <w:sz w:val="24"/>
              </w:rPr>
              <w:t>万元以上</w:t>
            </w:r>
            <w:r>
              <w:rPr>
                <w:rFonts w:hint="eastAsia" w:ascii="宋体" w:hAnsi="宋体"/>
                <w:color w:val="000000"/>
                <w:kern w:val="0"/>
                <w:sz w:val="24"/>
              </w:rPr>
              <w:t>34</w:t>
            </w:r>
            <w:r>
              <w:rPr>
                <w:rFonts w:ascii="宋体" w:hAnsi="宋体"/>
                <w:color w:val="000000"/>
                <w:kern w:val="0"/>
                <w:sz w:val="24"/>
              </w:rPr>
              <w:t>万元以下罚款</w:t>
            </w:r>
          </w:p>
        </w:tc>
        <w:tc>
          <w:tcPr>
            <w:tcW w:w="2552" w:type="dxa"/>
            <w:vMerge w:val="continue"/>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425" w:type="dxa"/>
            <w:vMerge w:val="continue"/>
            <w:vAlign w:val="center"/>
          </w:tcPr>
          <w:p>
            <w:pPr>
              <w:spacing w:line="300" w:lineRule="exact"/>
              <w:jc w:val="left"/>
              <w:rPr>
                <w:rFonts w:ascii="宋体" w:hAnsi="宋体"/>
                <w:color w:val="000000"/>
                <w:kern w:val="0"/>
                <w:sz w:val="24"/>
              </w:rPr>
            </w:pPr>
          </w:p>
        </w:tc>
        <w:tc>
          <w:tcPr>
            <w:tcW w:w="567" w:type="dxa"/>
            <w:vMerge w:val="continue"/>
            <w:vAlign w:val="center"/>
          </w:tcPr>
          <w:p>
            <w:pPr>
              <w:spacing w:line="300" w:lineRule="exact"/>
              <w:jc w:val="left"/>
              <w:rPr>
                <w:rFonts w:ascii="宋体" w:hAnsi="宋体"/>
                <w:color w:val="000000"/>
                <w:kern w:val="0"/>
                <w:sz w:val="24"/>
              </w:rPr>
            </w:pPr>
          </w:p>
        </w:tc>
        <w:tc>
          <w:tcPr>
            <w:tcW w:w="8505" w:type="dxa"/>
            <w:vAlign w:val="center"/>
          </w:tcPr>
          <w:p>
            <w:pPr>
              <w:spacing w:line="300" w:lineRule="exact"/>
              <w:jc w:val="left"/>
              <w:rPr>
                <w:rFonts w:ascii="宋体" w:hAnsi="宋体"/>
                <w:color w:val="000000"/>
                <w:sz w:val="24"/>
              </w:rPr>
            </w:pPr>
            <w:r>
              <w:rPr>
                <w:rFonts w:hint="eastAsia" w:ascii="宋体" w:hAnsi="宋体"/>
                <w:color w:val="000000"/>
                <w:sz w:val="24"/>
              </w:rPr>
              <w:t>pH&lt;2或pH﹥13，或有两个因子及以上超标且有超标5倍以上；有毒物质超标1倍以上的，两个因子超核定总量1倍以上的</w:t>
            </w:r>
          </w:p>
        </w:tc>
        <w:tc>
          <w:tcPr>
            <w:tcW w:w="2835" w:type="dxa"/>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34</w:t>
            </w:r>
            <w:r>
              <w:rPr>
                <w:rFonts w:ascii="宋体" w:hAnsi="宋体"/>
                <w:color w:val="000000"/>
                <w:kern w:val="0"/>
                <w:sz w:val="24"/>
              </w:rPr>
              <w:t>万元以上</w:t>
            </w:r>
            <w:r>
              <w:rPr>
                <w:rFonts w:hint="eastAsia" w:ascii="宋体" w:hAnsi="宋体"/>
                <w:color w:val="000000"/>
                <w:kern w:val="0"/>
                <w:sz w:val="24"/>
              </w:rPr>
              <w:t>42</w:t>
            </w:r>
            <w:r>
              <w:rPr>
                <w:rFonts w:ascii="宋体" w:hAnsi="宋体"/>
                <w:color w:val="000000"/>
                <w:kern w:val="0"/>
                <w:sz w:val="24"/>
              </w:rPr>
              <w:t>万元以下罚款</w:t>
            </w:r>
          </w:p>
        </w:tc>
        <w:tc>
          <w:tcPr>
            <w:tcW w:w="2552" w:type="dxa"/>
            <w:vMerge w:val="continue"/>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425" w:type="dxa"/>
            <w:vMerge w:val="continue"/>
            <w:vAlign w:val="center"/>
          </w:tcPr>
          <w:p>
            <w:pPr>
              <w:spacing w:line="300" w:lineRule="exact"/>
              <w:jc w:val="left"/>
              <w:rPr>
                <w:rFonts w:ascii="宋体" w:hAnsi="宋体"/>
                <w:color w:val="000000"/>
                <w:kern w:val="0"/>
                <w:sz w:val="24"/>
              </w:rPr>
            </w:pPr>
          </w:p>
        </w:tc>
        <w:tc>
          <w:tcPr>
            <w:tcW w:w="567" w:type="dxa"/>
            <w:vMerge w:val="restart"/>
            <w:vAlign w:val="center"/>
          </w:tcPr>
          <w:p>
            <w:pPr>
              <w:spacing w:line="300" w:lineRule="exact"/>
              <w:jc w:val="left"/>
              <w:rPr>
                <w:rFonts w:ascii="宋体" w:hAnsi="宋体"/>
                <w:color w:val="000000"/>
                <w:kern w:val="0"/>
                <w:sz w:val="24"/>
              </w:rPr>
            </w:pPr>
            <w:r>
              <w:rPr>
                <w:rFonts w:hint="eastAsia" w:ascii="宋体" w:hAnsi="宋体"/>
                <w:color w:val="000000"/>
                <w:kern w:val="0"/>
                <w:sz w:val="24"/>
              </w:rPr>
              <w:t>编制报告书的项目</w:t>
            </w:r>
          </w:p>
        </w:tc>
        <w:tc>
          <w:tcPr>
            <w:tcW w:w="8505" w:type="dxa"/>
            <w:vAlign w:val="center"/>
          </w:tcPr>
          <w:p>
            <w:pPr>
              <w:spacing w:line="300" w:lineRule="exact"/>
              <w:jc w:val="left"/>
              <w:rPr>
                <w:rFonts w:ascii="宋体" w:hAnsi="宋体"/>
                <w:color w:val="000000"/>
                <w:kern w:val="0"/>
                <w:sz w:val="24"/>
              </w:rPr>
            </w:pPr>
            <w:r>
              <w:rPr>
                <w:rFonts w:hint="eastAsia" w:ascii="宋体" w:hAnsi="宋体"/>
                <w:color w:val="000000"/>
                <w:sz w:val="24"/>
              </w:rPr>
              <w:t>一般污染物单因子超标1倍以下，4≤pH&lt;5或10&lt;pH≤11的，单因子超核定总量50%以下的</w:t>
            </w:r>
          </w:p>
        </w:tc>
        <w:tc>
          <w:tcPr>
            <w:tcW w:w="2835" w:type="dxa"/>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10</w:t>
            </w:r>
            <w:r>
              <w:rPr>
                <w:rFonts w:ascii="宋体" w:hAnsi="宋体"/>
                <w:color w:val="000000"/>
                <w:kern w:val="0"/>
                <w:sz w:val="24"/>
              </w:rPr>
              <w:t>万元以上</w:t>
            </w:r>
            <w:r>
              <w:rPr>
                <w:rFonts w:hint="eastAsia" w:ascii="宋体" w:hAnsi="宋体"/>
                <w:color w:val="000000"/>
                <w:kern w:val="0"/>
                <w:sz w:val="24"/>
              </w:rPr>
              <w:t>25</w:t>
            </w:r>
            <w:r>
              <w:rPr>
                <w:rFonts w:ascii="宋体" w:hAnsi="宋体"/>
                <w:color w:val="000000"/>
                <w:kern w:val="0"/>
                <w:sz w:val="24"/>
              </w:rPr>
              <w:t>万元以下罚款</w:t>
            </w:r>
          </w:p>
        </w:tc>
        <w:tc>
          <w:tcPr>
            <w:tcW w:w="2552" w:type="dxa"/>
            <w:vMerge w:val="continue"/>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425" w:type="dxa"/>
            <w:vMerge w:val="continue"/>
            <w:vAlign w:val="center"/>
          </w:tcPr>
          <w:p>
            <w:pPr>
              <w:spacing w:line="300" w:lineRule="exact"/>
              <w:jc w:val="left"/>
              <w:rPr>
                <w:rFonts w:ascii="宋体" w:hAnsi="宋体"/>
                <w:color w:val="000000"/>
                <w:kern w:val="0"/>
                <w:sz w:val="24"/>
              </w:rPr>
            </w:pPr>
          </w:p>
        </w:tc>
        <w:tc>
          <w:tcPr>
            <w:tcW w:w="567" w:type="dxa"/>
            <w:vMerge w:val="continue"/>
            <w:vAlign w:val="center"/>
          </w:tcPr>
          <w:p>
            <w:pPr>
              <w:spacing w:line="300" w:lineRule="exact"/>
              <w:jc w:val="left"/>
              <w:rPr>
                <w:rFonts w:ascii="宋体" w:hAnsi="宋体"/>
                <w:color w:val="000000"/>
                <w:kern w:val="0"/>
                <w:sz w:val="24"/>
              </w:rPr>
            </w:pPr>
          </w:p>
        </w:tc>
        <w:tc>
          <w:tcPr>
            <w:tcW w:w="8505" w:type="dxa"/>
            <w:vAlign w:val="center"/>
          </w:tcPr>
          <w:p>
            <w:pPr>
              <w:spacing w:line="300" w:lineRule="exact"/>
              <w:jc w:val="left"/>
              <w:rPr>
                <w:rFonts w:ascii="宋体" w:hAnsi="宋体"/>
                <w:color w:val="000000"/>
                <w:kern w:val="0"/>
                <w:sz w:val="24"/>
              </w:rPr>
            </w:pPr>
            <w:r>
              <w:rPr>
                <w:rFonts w:hint="eastAsia" w:ascii="宋体" w:hAnsi="宋体"/>
                <w:color w:val="000000"/>
                <w:sz w:val="24"/>
              </w:rPr>
              <w:t>一般污染物单因子超标1倍以上5倍以下，3≤pH&lt;4或11&lt;pH≤12，或有两个因子及以上超标，且均超标1倍以下的，单因子超核定总量50%以上1倍以下的；两个及以上因子超核定总量50%以下的</w:t>
            </w:r>
          </w:p>
        </w:tc>
        <w:tc>
          <w:tcPr>
            <w:tcW w:w="2835" w:type="dxa"/>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25</w:t>
            </w:r>
            <w:r>
              <w:rPr>
                <w:rFonts w:ascii="宋体" w:hAnsi="宋体"/>
                <w:color w:val="000000"/>
                <w:kern w:val="0"/>
                <w:sz w:val="24"/>
              </w:rPr>
              <w:t>万元以上</w:t>
            </w:r>
            <w:r>
              <w:rPr>
                <w:rFonts w:hint="eastAsia" w:ascii="宋体" w:hAnsi="宋体"/>
                <w:color w:val="000000"/>
                <w:kern w:val="0"/>
                <w:sz w:val="24"/>
              </w:rPr>
              <w:t>40</w:t>
            </w:r>
            <w:r>
              <w:rPr>
                <w:rFonts w:ascii="宋体" w:hAnsi="宋体"/>
                <w:color w:val="000000"/>
                <w:kern w:val="0"/>
                <w:sz w:val="24"/>
              </w:rPr>
              <w:t>万元以下罚款</w:t>
            </w:r>
          </w:p>
        </w:tc>
        <w:tc>
          <w:tcPr>
            <w:tcW w:w="2552" w:type="dxa"/>
            <w:vMerge w:val="continue"/>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425" w:type="dxa"/>
            <w:vMerge w:val="continue"/>
            <w:vAlign w:val="center"/>
          </w:tcPr>
          <w:p>
            <w:pPr>
              <w:spacing w:line="300" w:lineRule="exact"/>
              <w:jc w:val="left"/>
              <w:rPr>
                <w:rFonts w:ascii="宋体" w:hAnsi="宋体"/>
                <w:color w:val="000000"/>
                <w:kern w:val="0"/>
                <w:sz w:val="24"/>
              </w:rPr>
            </w:pPr>
          </w:p>
        </w:tc>
        <w:tc>
          <w:tcPr>
            <w:tcW w:w="567" w:type="dxa"/>
            <w:vMerge w:val="continue"/>
            <w:vAlign w:val="center"/>
          </w:tcPr>
          <w:p>
            <w:pPr>
              <w:spacing w:line="300" w:lineRule="exact"/>
              <w:jc w:val="left"/>
              <w:rPr>
                <w:rFonts w:ascii="宋体" w:hAnsi="宋体"/>
                <w:color w:val="000000"/>
                <w:kern w:val="0"/>
                <w:sz w:val="24"/>
              </w:rPr>
            </w:pPr>
          </w:p>
        </w:tc>
        <w:tc>
          <w:tcPr>
            <w:tcW w:w="8505" w:type="dxa"/>
            <w:vAlign w:val="center"/>
          </w:tcPr>
          <w:p>
            <w:pPr>
              <w:spacing w:line="300" w:lineRule="exact"/>
              <w:jc w:val="left"/>
              <w:rPr>
                <w:rFonts w:ascii="宋体" w:hAnsi="宋体"/>
                <w:color w:val="000000"/>
                <w:kern w:val="0"/>
                <w:sz w:val="24"/>
              </w:rPr>
            </w:pPr>
            <w:r>
              <w:rPr>
                <w:rFonts w:hint="eastAsia" w:ascii="宋体" w:hAnsi="宋体"/>
                <w:color w:val="000000"/>
                <w:sz w:val="24"/>
              </w:rPr>
              <w:t>一般污染物单因子超标5倍以上，2≤pH&lt;3或12&lt;pH≤13，或有两个因子及以上超标且有超标1倍以上5倍以下的；有毒物质超标1倍以下的，单因子超核定总量1倍以上的；两个因子超核定总量50%以上1倍以下的</w:t>
            </w:r>
          </w:p>
        </w:tc>
        <w:tc>
          <w:tcPr>
            <w:tcW w:w="2835" w:type="dxa"/>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40</w:t>
            </w:r>
            <w:r>
              <w:rPr>
                <w:rFonts w:ascii="宋体" w:hAnsi="宋体"/>
                <w:color w:val="000000"/>
                <w:kern w:val="0"/>
                <w:sz w:val="24"/>
              </w:rPr>
              <w:t>万元以上</w:t>
            </w:r>
            <w:r>
              <w:rPr>
                <w:rFonts w:hint="eastAsia" w:ascii="宋体" w:hAnsi="宋体"/>
                <w:color w:val="000000"/>
                <w:kern w:val="0"/>
                <w:sz w:val="24"/>
              </w:rPr>
              <w:t>55</w:t>
            </w:r>
            <w:r>
              <w:rPr>
                <w:rFonts w:ascii="宋体" w:hAnsi="宋体"/>
                <w:color w:val="000000"/>
                <w:kern w:val="0"/>
                <w:sz w:val="24"/>
              </w:rPr>
              <w:t>万元以下罚款</w:t>
            </w:r>
          </w:p>
        </w:tc>
        <w:tc>
          <w:tcPr>
            <w:tcW w:w="2552" w:type="dxa"/>
            <w:vMerge w:val="continue"/>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425" w:type="dxa"/>
            <w:vMerge w:val="continue"/>
            <w:vAlign w:val="center"/>
          </w:tcPr>
          <w:p>
            <w:pPr>
              <w:spacing w:line="300" w:lineRule="exact"/>
              <w:jc w:val="left"/>
              <w:rPr>
                <w:rFonts w:ascii="宋体" w:hAnsi="宋体"/>
                <w:color w:val="000000"/>
                <w:kern w:val="0"/>
                <w:sz w:val="24"/>
              </w:rPr>
            </w:pPr>
          </w:p>
        </w:tc>
        <w:tc>
          <w:tcPr>
            <w:tcW w:w="567" w:type="dxa"/>
            <w:vMerge w:val="continue"/>
            <w:vAlign w:val="center"/>
          </w:tcPr>
          <w:p>
            <w:pPr>
              <w:spacing w:line="300" w:lineRule="exact"/>
              <w:jc w:val="left"/>
              <w:rPr>
                <w:rFonts w:ascii="宋体" w:hAnsi="宋体"/>
                <w:color w:val="000000"/>
                <w:kern w:val="0"/>
                <w:sz w:val="24"/>
              </w:rPr>
            </w:pPr>
          </w:p>
        </w:tc>
        <w:tc>
          <w:tcPr>
            <w:tcW w:w="8505" w:type="dxa"/>
            <w:vAlign w:val="center"/>
          </w:tcPr>
          <w:p>
            <w:pPr>
              <w:spacing w:line="300" w:lineRule="exact"/>
              <w:jc w:val="left"/>
              <w:rPr>
                <w:rFonts w:ascii="宋体" w:hAnsi="宋体"/>
                <w:color w:val="000000"/>
                <w:sz w:val="24"/>
              </w:rPr>
            </w:pPr>
            <w:r>
              <w:rPr>
                <w:rFonts w:hint="eastAsia" w:ascii="宋体" w:hAnsi="宋体"/>
                <w:color w:val="000000"/>
                <w:sz w:val="24"/>
              </w:rPr>
              <w:t>pH&lt;2或pH﹥13，或有两个因子及以上超标且有超标5倍以上；有毒物质超标1倍以上的，两个因子超核定总量1倍以上的</w:t>
            </w:r>
          </w:p>
        </w:tc>
        <w:tc>
          <w:tcPr>
            <w:tcW w:w="2835" w:type="dxa"/>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55</w:t>
            </w:r>
            <w:r>
              <w:rPr>
                <w:rFonts w:ascii="宋体" w:hAnsi="宋体"/>
                <w:color w:val="000000"/>
                <w:kern w:val="0"/>
                <w:sz w:val="24"/>
              </w:rPr>
              <w:t>万元以上</w:t>
            </w:r>
            <w:r>
              <w:rPr>
                <w:rFonts w:hint="eastAsia" w:ascii="宋体" w:hAnsi="宋体"/>
                <w:color w:val="000000"/>
                <w:kern w:val="0"/>
                <w:sz w:val="24"/>
              </w:rPr>
              <w:t>70</w:t>
            </w:r>
            <w:r>
              <w:rPr>
                <w:rFonts w:ascii="宋体" w:hAnsi="宋体"/>
                <w:color w:val="000000"/>
                <w:kern w:val="0"/>
                <w:sz w:val="24"/>
              </w:rPr>
              <w:t>万元以下罚款</w:t>
            </w:r>
          </w:p>
        </w:tc>
        <w:tc>
          <w:tcPr>
            <w:tcW w:w="2552" w:type="dxa"/>
            <w:vMerge w:val="continue"/>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9497" w:type="dxa"/>
            <w:gridSpan w:val="3"/>
            <w:vAlign w:val="center"/>
          </w:tcPr>
          <w:p>
            <w:pPr>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2835" w:type="dxa"/>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70</w:t>
            </w:r>
            <w:r>
              <w:rPr>
                <w:rFonts w:ascii="宋体" w:hAnsi="宋体"/>
                <w:color w:val="000000"/>
                <w:kern w:val="0"/>
                <w:sz w:val="24"/>
              </w:rPr>
              <w:t>万元以上罚款</w:t>
            </w:r>
          </w:p>
        </w:tc>
        <w:tc>
          <w:tcPr>
            <w:tcW w:w="2552" w:type="dxa"/>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850" w:type="dxa"/>
            <w:vMerge w:val="restart"/>
            <w:vAlign w:val="center"/>
          </w:tcPr>
          <w:p>
            <w:pPr>
              <w:widowControl/>
              <w:spacing w:line="360" w:lineRule="exact"/>
              <w:jc w:val="center"/>
              <w:rPr>
                <w:rFonts w:ascii="宋体" w:hAnsi="宋体"/>
                <w:color w:val="000000"/>
                <w:kern w:val="0"/>
                <w:sz w:val="24"/>
              </w:rPr>
            </w:pPr>
            <w:r>
              <w:rPr>
                <w:rFonts w:ascii="宋体" w:hAnsi="宋体"/>
                <w:color w:val="000000"/>
                <w:kern w:val="0"/>
                <w:sz w:val="24"/>
              </w:rPr>
              <w:t>6.2</w:t>
            </w:r>
          </w:p>
        </w:tc>
        <w:tc>
          <w:tcPr>
            <w:tcW w:w="1277" w:type="dxa"/>
            <w:vMerge w:val="restart"/>
            <w:vAlign w:val="center"/>
          </w:tcPr>
          <w:p>
            <w:pPr>
              <w:widowControl/>
              <w:spacing w:line="300" w:lineRule="exact"/>
              <w:jc w:val="left"/>
              <w:rPr>
                <w:rFonts w:ascii="宋体" w:hAnsi="宋体"/>
                <w:color w:val="000000"/>
                <w:kern w:val="0"/>
                <w:sz w:val="24"/>
              </w:rPr>
            </w:pPr>
            <w:r>
              <w:rPr>
                <w:rFonts w:ascii="宋体" w:hAnsi="宋体"/>
                <w:color w:val="000000"/>
                <w:kern w:val="0"/>
                <w:sz w:val="24"/>
              </w:rPr>
              <w:t>超过大气污染物排放标准或者超过重点大气污染物排放总量控制指标排放大气污染物的</w:t>
            </w:r>
          </w:p>
        </w:tc>
        <w:tc>
          <w:tcPr>
            <w:tcW w:w="2268" w:type="dxa"/>
            <w:vMerge w:val="restart"/>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1、</w:t>
            </w:r>
            <w:r>
              <w:rPr>
                <w:rFonts w:ascii="宋体" w:hAnsi="宋体"/>
                <w:color w:val="000000"/>
                <w:kern w:val="0"/>
                <w:sz w:val="24"/>
              </w:rPr>
              <w:t>《中华人民共和国大气污染防治法》第十八条:“企业事业单位和其他生产经营者建设对大气环境有影响的项目，应当依法进行环境影响评价、公开环境影响评价文件；向大气排放污染物的，应当符合大气污染物排放标准，遵守重点大气污染物排放总量控制要求。”</w:t>
            </w:r>
          </w:p>
          <w:p>
            <w:pPr>
              <w:widowControl/>
              <w:spacing w:line="300" w:lineRule="exact"/>
              <w:jc w:val="left"/>
              <w:rPr>
                <w:rFonts w:ascii="宋体" w:hAnsi="宋体"/>
                <w:color w:val="000000"/>
                <w:kern w:val="0"/>
                <w:sz w:val="24"/>
              </w:rPr>
            </w:pPr>
            <w:r>
              <w:rPr>
                <w:rFonts w:hint="eastAsia" w:ascii="宋体" w:hAnsi="宋体"/>
                <w:color w:val="000000"/>
                <w:kern w:val="0"/>
                <w:sz w:val="24"/>
              </w:rPr>
              <w:t>2、《广东省环境保护条例》第二十一条第二款：“企业事业单位和其他生产经营者排放污染物应当符合国家或者地方规定的污染物排放标准和重点污染物排放总量控制指标。”</w:t>
            </w:r>
          </w:p>
        </w:tc>
        <w:tc>
          <w:tcPr>
            <w:tcW w:w="3118" w:type="dxa"/>
            <w:vMerge w:val="restart"/>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1、</w:t>
            </w:r>
            <w:r>
              <w:rPr>
                <w:rFonts w:ascii="宋体" w:hAnsi="宋体"/>
                <w:color w:val="000000"/>
                <w:kern w:val="0"/>
                <w:sz w:val="24"/>
              </w:rPr>
              <w:t>《中华人民共和国大气污染防治法》第九十九条第二项：“违反本法规定，有下列行为之一的，由县级以上人民政府</w:t>
            </w:r>
            <w:r>
              <w:rPr>
                <w:rFonts w:hint="eastAsia" w:ascii="宋体" w:hAnsi="宋体"/>
                <w:color w:val="000000"/>
                <w:kern w:val="0"/>
                <w:sz w:val="24"/>
              </w:rPr>
              <w:t>生态环境</w:t>
            </w:r>
            <w:r>
              <w:rPr>
                <w:rFonts w:ascii="宋体" w:hAnsi="宋体"/>
                <w:color w:val="000000"/>
                <w:kern w:val="0"/>
                <w:sz w:val="24"/>
              </w:rPr>
              <w:t>主管部门责令改正或者限制生产、停产整治，并处十万元以上一百万元以下的罚款；情节严重的，报经有批准权的人民政府批准，责令停业、关闭：</w:t>
            </w:r>
          </w:p>
          <w:p>
            <w:pPr>
              <w:widowControl/>
              <w:spacing w:line="300" w:lineRule="exact"/>
              <w:jc w:val="left"/>
              <w:rPr>
                <w:rFonts w:ascii="宋体" w:hAnsi="宋体"/>
                <w:color w:val="000000"/>
                <w:kern w:val="0"/>
                <w:sz w:val="24"/>
              </w:rPr>
            </w:pPr>
            <w:r>
              <w:rPr>
                <w:rFonts w:ascii="宋体" w:hAnsi="宋体"/>
                <w:color w:val="000000"/>
                <w:kern w:val="0"/>
                <w:sz w:val="24"/>
              </w:rPr>
              <w:t>(二)超过大气污染物排放标准或者超过重点大气污染物排放总量控制指标排放大气污染物的；”</w:t>
            </w:r>
          </w:p>
          <w:p>
            <w:pPr>
              <w:widowControl/>
              <w:spacing w:line="300" w:lineRule="exact"/>
              <w:jc w:val="left"/>
              <w:rPr>
                <w:rFonts w:ascii="宋体" w:hAnsi="宋体"/>
                <w:color w:val="000000"/>
                <w:kern w:val="0"/>
                <w:sz w:val="24"/>
              </w:rPr>
            </w:pPr>
            <w:r>
              <w:rPr>
                <w:rFonts w:hint="eastAsia" w:ascii="宋体" w:hAnsi="宋体"/>
                <w:color w:val="000000"/>
                <w:kern w:val="0"/>
                <w:sz w:val="24"/>
              </w:rPr>
              <w:t>2、《广东省环境保护条例》第六十六条第二款：“违反本条例第二十一条第二款规定，企业事业单位和其他生产经营者超过污染物排放标准或者重点污染物排放总量控制指标排放污染物的，县级以上人民政府环境保护主管部门可以责令改正或者限制生产、停产整治，并处十万元以上一百万元以下罚款；情节严重的，报经有批准权的人民政府批准，责令停业、关闭。”</w:t>
            </w:r>
          </w:p>
        </w:tc>
        <w:tc>
          <w:tcPr>
            <w:tcW w:w="425" w:type="dxa"/>
            <w:vMerge w:val="restart"/>
            <w:vAlign w:val="center"/>
          </w:tcPr>
          <w:p>
            <w:pPr>
              <w:spacing w:line="300" w:lineRule="exact"/>
              <w:jc w:val="left"/>
              <w:rPr>
                <w:rFonts w:ascii="宋体" w:hAnsi="宋体"/>
                <w:color w:val="000000"/>
                <w:kern w:val="0"/>
                <w:sz w:val="24"/>
              </w:rPr>
            </w:pPr>
            <w:r>
              <w:rPr>
                <w:rFonts w:ascii="宋体" w:hAnsi="宋体"/>
                <w:kern w:val="0"/>
                <w:sz w:val="24"/>
              </w:rPr>
              <w:t>排放口位于</w:t>
            </w:r>
            <w:r>
              <w:rPr>
                <w:rFonts w:hint="eastAsia" w:ascii="宋体" w:hAnsi="宋体"/>
                <w:kern w:val="0"/>
                <w:sz w:val="24"/>
              </w:rPr>
              <w:t>非</w:t>
            </w:r>
            <w:r>
              <w:rPr>
                <w:rFonts w:ascii="宋体" w:hAnsi="宋体"/>
                <w:kern w:val="0"/>
                <w:sz w:val="24"/>
              </w:rPr>
              <w:t>环境敏感区</w:t>
            </w:r>
          </w:p>
        </w:tc>
        <w:tc>
          <w:tcPr>
            <w:tcW w:w="9072" w:type="dxa"/>
            <w:gridSpan w:val="2"/>
            <w:vAlign w:val="center"/>
          </w:tcPr>
          <w:p>
            <w:pPr>
              <w:spacing w:line="300" w:lineRule="exact"/>
              <w:jc w:val="left"/>
              <w:rPr>
                <w:rFonts w:ascii="宋体" w:hAnsi="宋体"/>
                <w:color w:val="000000"/>
                <w:kern w:val="0"/>
                <w:sz w:val="24"/>
              </w:rPr>
            </w:pPr>
            <w:r>
              <w:rPr>
                <w:rFonts w:hint="eastAsia" w:ascii="宋体" w:hAnsi="宋体"/>
                <w:color w:val="000000"/>
                <w:kern w:val="0"/>
                <w:sz w:val="24"/>
              </w:rPr>
              <w:t>填报登记表的项目</w:t>
            </w:r>
          </w:p>
        </w:tc>
        <w:tc>
          <w:tcPr>
            <w:tcW w:w="2835" w:type="dxa"/>
            <w:vAlign w:val="center"/>
          </w:tcPr>
          <w:p>
            <w:pPr>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10</w:t>
            </w:r>
            <w:r>
              <w:rPr>
                <w:rFonts w:ascii="宋体" w:hAnsi="宋体"/>
                <w:color w:val="000000"/>
                <w:kern w:val="0"/>
                <w:sz w:val="24"/>
              </w:rPr>
              <w:t>万元以上</w:t>
            </w:r>
            <w:r>
              <w:rPr>
                <w:rFonts w:hint="eastAsia" w:ascii="宋体" w:hAnsi="宋体"/>
                <w:color w:val="000000"/>
                <w:kern w:val="0"/>
                <w:sz w:val="24"/>
              </w:rPr>
              <w:t>12</w:t>
            </w:r>
            <w:r>
              <w:rPr>
                <w:rFonts w:ascii="宋体" w:hAnsi="宋体"/>
                <w:color w:val="000000"/>
                <w:kern w:val="0"/>
                <w:sz w:val="24"/>
              </w:rPr>
              <w:t>万元以下罚款</w:t>
            </w:r>
          </w:p>
        </w:tc>
        <w:tc>
          <w:tcPr>
            <w:tcW w:w="2552" w:type="dxa"/>
            <w:vMerge w:val="restart"/>
            <w:vAlign w:val="center"/>
          </w:tcPr>
          <w:p>
            <w:pPr>
              <w:spacing w:line="360" w:lineRule="exact"/>
              <w:jc w:val="left"/>
              <w:rPr>
                <w:rFonts w:hAnsi="宋体"/>
                <w:color w:val="000000"/>
                <w:kern w:val="0"/>
                <w:sz w:val="24"/>
              </w:rPr>
            </w:pPr>
          </w:p>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425" w:type="dxa"/>
            <w:vMerge w:val="continue"/>
            <w:vAlign w:val="center"/>
          </w:tcPr>
          <w:p>
            <w:pPr>
              <w:spacing w:line="300" w:lineRule="exact"/>
              <w:jc w:val="left"/>
              <w:rPr>
                <w:rFonts w:ascii="宋体" w:hAnsi="宋体"/>
                <w:color w:val="000000"/>
                <w:kern w:val="0"/>
                <w:sz w:val="24"/>
              </w:rPr>
            </w:pPr>
          </w:p>
        </w:tc>
        <w:tc>
          <w:tcPr>
            <w:tcW w:w="567" w:type="dxa"/>
            <w:vMerge w:val="restart"/>
            <w:vAlign w:val="center"/>
          </w:tcPr>
          <w:p>
            <w:pPr>
              <w:spacing w:line="300" w:lineRule="exact"/>
              <w:jc w:val="left"/>
              <w:rPr>
                <w:rFonts w:ascii="宋体" w:hAnsi="宋体"/>
                <w:color w:val="000000"/>
                <w:kern w:val="0"/>
                <w:sz w:val="24"/>
              </w:rPr>
            </w:pPr>
            <w:r>
              <w:rPr>
                <w:rFonts w:hint="eastAsia" w:ascii="宋体" w:hAnsi="宋体"/>
                <w:color w:val="000000"/>
                <w:kern w:val="0"/>
                <w:sz w:val="24"/>
              </w:rPr>
              <w:t>编制报告表的项目</w:t>
            </w:r>
          </w:p>
        </w:tc>
        <w:tc>
          <w:tcPr>
            <w:tcW w:w="8505" w:type="dxa"/>
            <w:vAlign w:val="center"/>
          </w:tcPr>
          <w:p>
            <w:pPr>
              <w:spacing w:line="300" w:lineRule="exact"/>
              <w:jc w:val="left"/>
              <w:rPr>
                <w:rFonts w:ascii="宋体" w:hAnsi="宋体"/>
                <w:color w:val="000000"/>
                <w:kern w:val="0"/>
                <w:sz w:val="24"/>
              </w:rPr>
            </w:pPr>
            <w:r>
              <w:rPr>
                <w:rFonts w:hint="eastAsia" w:ascii="宋体" w:hAnsi="宋体"/>
                <w:sz w:val="24"/>
              </w:rPr>
              <w:t>一般污染物单因子超标1倍以下；厂界臭气浓度超标5倍以下的</w:t>
            </w:r>
          </w:p>
        </w:tc>
        <w:tc>
          <w:tcPr>
            <w:tcW w:w="2835" w:type="dxa"/>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10</w:t>
            </w:r>
            <w:r>
              <w:rPr>
                <w:rFonts w:ascii="宋体" w:hAnsi="宋体"/>
                <w:color w:val="000000"/>
                <w:kern w:val="0"/>
                <w:sz w:val="24"/>
              </w:rPr>
              <w:t>万元以上</w:t>
            </w:r>
            <w:r>
              <w:rPr>
                <w:rFonts w:hint="eastAsia" w:ascii="宋体" w:hAnsi="宋体"/>
                <w:color w:val="000000"/>
                <w:kern w:val="0"/>
                <w:sz w:val="24"/>
              </w:rPr>
              <w:t>15</w:t>
            </w:r>
            <w:r>
              <w:rPr>
                <w:rFonts w:ascii="宋体" w:hAnsi="宋体"/>
                <w:color w:val="000000"/>
                <w:kern w:val="0"/>
                <w:sz w:val="24"/>
              </w:rPr>
              <w:t>万元以下罚款</w:t>
            </w:r>
          </w:p>
        </w:tc>
        <w:tc>
          <w:tcPr>
            <w:tcW w:w="2552" w:type="dxa"/>
            <w:vMerge w:val="continue"/>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425" w:type="dxa"/>
            <w:vMerge w:val="continue"/>
            <w:vAlign w:val="center"/>
          </w:tcPr>
          <w:p>
            <w:pPr>
              <w:spacing w:line="300" w:lineRule="exact"/>
              <w:jc w:val="left"/>
              <w:rPr>
                <w:rFonts w:ascii="宋体" w:hAnsi="宋体"/>
                <w:color w:val="000000"/>
                <w:kern w:val="0"/>
                <w:sz w:val="24"/>
              </w:rPr>
            </w:pPr>
          </w:p>
        </w:tc>
        <w:tc>
          <w:tcPr>
            <w:tcW w:w="567" w:type="dxa"/>
            <w:vMerge w:val="continue"/>
            <w:vAlign w:val="center"/>
          </w:tcPr>
          <w:p>
            <w:pPr>
              <w:spacing w:line="300" w:lineRule="exact"/>
              <w:jc w:val="left"/>
              <w:rPr>
                <w:rFonts w:ascii="宋体" w:hAnsi="宋体"/>
                <w:color w:val="000000"/>
                <w:kern w:val="0"/>
                <w:sz w:val="24"/>
              </w:rPr>
            </w:pPr>
          </w:p>
        </w:tc>
        <w:tc>
          <w:tcPr>
            <w:tcW w:w="8505" w:type="dxa"/>
            <w:vAlign w:val="center"/>
          </w:tcPr>
          <w:p>
            <w:pPr>
              <w:spacing w:line="300" w:lineRule="exact"/>
              <w:jc w:val="left"/>
              <w:rPr>
                <w:rFonts w:ascii="宋体" w:hAnsi="宋体"/>
                <w:color w:val="000000"/>
                <w:kern w:val="0"/>
                <w:sz w:val="24"/>
              </w:rPr>
            </w:pPr>
            <w:r>
              <w:rPr>
                <w:rFonts w:hint="eastAsia" w:ascii="宋体" w:hAnsi="宋体"/>
                <w:sz w:val="24"/>
              </w:rPr>
              <w:t>一般污染物单因子超标1倍以上5倍以下的；烟尘黑度达到林格曼黑度1级以上3级以下的；厂界臭气浓度超标5倍以上10倍以下的；</w:t>
            </w:r>
            <w:r>
              <w:rPr>
                <w:rFonts w:ascii="宋体" w:hAnsi="宋体"/>
                <w:sz w:val="24"/>
              </w:rPr>
              <w:t>持久性有机污染物、涉重金属化合物等有毒有害气体</w:t>
            </w:r>
            <w:r>
              <w:rPr>
                <w:rFonts w:hint="eastAsia" w:ascii="宋体" w:hAnsi="宋体"/>
                <w:sz w:val="24"/>
              </w:rPr>
              <w:t>超标0.5倍以下</w:t>
            </w:r>
          </w:p>
        </w:tc>
        <w:tc>
          <w:tcPr>
            <w:tcW w:w="2835" w:type="dxa"/>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15</w:t>
            </w:r>
            <w:r>
              <w:rPr>
                <w:rFonts w:ascii="宋体" w:hAnsi="宋体"/>
                <w:color w:val="000000"/>
                <w:kern w:val="0"/>
                <w:sz w:val="24"/>
              </w:rPr>
              <w:t>万元以上</w:t>
            </w:r>
            <w:r>
              <w:rPr>
                <w:rFonts w:hint="eastAsia" w:ascii="宋体" w:hAnsi="宋体"/>
                <w:color w:val="000000"/>
                <w:kern w:val="0"/>
                <w:sz w:val="24"/>
              </w:rPr>
              <w:t>20</w:t>
            </w:r>
            <w:r>
              <w:rPr>
                <w:rFonts w:ascii="宋体" w:hAnsi="宋体"/>
                <w:color w:val="000000"/>
                <w:kern w:val="0"/>
                <w:sz w:val="24"/>
              </w:rPr>
              <w:t>万元以下罚款</w:t>
            </w:r>
          </w:p>
        </w:tc>
        <w:tc>
          <w:tcPr>
            <w:tcW w:w="2552" w:type="dxa"/>
            <w:vMerge w:val="continue"/>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425" w:type="dxa"/>
            <w:vMerge w:val="continue"/>
            <w:vAlign w:val="center"/>
          </w:tcPr>
          <w:p>
            <w:pPr>
              <w:spacing w:line="300" w:lineRule="exact"/>
              <w:jc w:val="left"/>
              <w:rPr>
                <w:rFonts w:ascii="宋体" w:hAnsi="宋体"/>
                <w:color w:val="000000"/>
                <w:kern w:val="0"/>
                <w:sz w:val="24"/>
              </w:rPr>
            </w:pPr>
          </w:p>
        </w:tc>
        <w:tc>
          <w:tcPr>
            <w:tcW w:w="567" w:type="dxa"/>
            <w:vMerge w:val="continue"/>
            <w:vAlign w:val="center"/>
          </w:tcPr>
          <w:p>
            <w:pPr>
              <w:spacing w:line="300" w:lineRule="exact"/>
              <w:jc w:val="left"/>
              <w:rPr>
                <w:rFonts w:ascii="宋体" w:hAnsi="宋体"/>
                <w:color w:val="000000"/>
                <w:kern w:val="0"/>
                <w:sz w:val="24"/>
              </w:rPr>
            </w:pPr>
          </w:p>
        </w:tc>
        <w:tc>
          <w:tcPr>
            <w:tcW w:w="8505" w:type="dxa"/>
            <w:vAlign w:val="center"/>
          </w:tcPr>
          <w:p>
            <w:pPr>
              <w:spacing w:line="300" w:lineRule="exact"/>
              <w:jc w:val="left"/>
              <w:rPr>
                <w:rFonts w:ascii="宋体" w:hAnsi="宋体"/>
                <w:color w:val="000000"/>
                <w:kern w:val="0"/>
                <w:sz w:val="24"/>
              </w:rPr>
            </w:pPr>
            <w:r>
              <w:rPr>
                <w:rFonts w:hint="eastAsia" w:ascii="宋体" w:hAnsi="宋体"/>
                <w:sz w:val="24"/>
              </w:rPr>
              <w:t>一般污染物单因子超标5倍以上10倍以下的；烟尘黑度达到林格曼黑度3级以上4级以下的；厂界臭气浓度超标10倍以上的；两个及以上一般污染物因子均超标3倍以下的；</w:t>
            </w:r>
            <w:r>
              <w:rPr>
                <w:rFonts w:ascii="宋体" w:hAnsi="宋体"/>
                <w:sz w:val="24"/>
              </w:rPr>
              <w:t>持久性有机污染物、涉重金属化合物等有毒有害气体</w:t>
            </w:r>
            <w:r>
              <w:rPr>
                <w:rFonts w:hint="eastAsia" w:ascii="宋体" w:hAnsi="宋体"/>
                <w:sz w:val="24"/>
              </w:rPr>
              <w:t>超标0.5倍以上3倍以下的</w:t>
            </w:r>
          </w:p>
        </w:tc>
        <w:tc>
          <w:tcPr>
            <w:tcW w:w="2835" w:type="dxa"/>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20</w:t>
            </w:r>
            <w:r>
              <w:rPr>
                <w:rFonts w:ascii="宋体" w:hAnsi="宋体"/>
                <w:color w:val="000000"/>
                <w:kern w:val="0"/>
                <w:sz w:val="24"/>
              </w:rPr>
              <w:t>万元以上</w:t>
            </w:r>
            <w:r>
              <w:rPr>
                <w:rFonts w:hint="eastAsia" w:ascii="宋体" w:hAnsi="宋体"/>
                <w:color w:val="000000"/>
                <w:kern w:val="0"/>
                <w:sz w:val="24"/>
              </w:rPr>
              <w:t>30</w:t>
            </w:r>
            <w:r>
              <w:rPr>
                <w:rFonts w:ascii="宋体" w:hAnsi="宋体"/>
                <w:color w:val="000000"/>
                <w:kern w:val="0"/>
                <w:sz w:val="24"/>
              </w:rPr>
              <w:t>万元以下罚款</w:t>
            </w:r>
          </w:p>
        </w:tc>
        <w:tc>
          <w:tcPr>
            <w:tcW w:w="2552" w:type="dxa"/>
            <w:vMerge w:val="continue"/>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425" w:type="dxa"/>
            <w:vMerge w:val="continue"/>
            <w:vAlign w:val="center"/>
          </w:tcPr>
          <w:p>
            <w:pPr>
              <w:spacing w:line="300" w:lineRule="exact"/>
              <w:jc w:val="left"/>
              <w:rPr>
                <w:rFonts w:ascii="宋体" w:hAnsi="宋体"/>
                <w:color w:val="000000"/>
                <w:kern w:val="0"/>
                <w:sz w:val="24"/>
              </w:rPr>
            </w:pPr>
          </w:p>
        </w:tc>
        <w:tc>
          <w:tcPr>
            <w:tcW w:w="567" w:type="dxa"/>
            <w:vMerge w:val="continue"/>
            <w:vAlign w:val="center"/>
          </w:tcPr>
          <w:p>
            <w:pPr>
              <w:spacing w:line="300" w:lineRule="exact"/>
              <w:jc w:val="left"/>
              <w:rPr>
                <w:rFonts w:ascii="宋体" w:hAnsi="宋体"/>
                <w:color w:val="000000"/>
                <w:kern w:val="0"/>
                <w:sz w:val="24"/>
              </w:rPr>
            </w:pPr>
          </w:p>
        </w:tc>
        <w:tc>
          <w:tcPr>
            <w:tcW w:w="8505" w:type="dxa"/>
            <w:vAlign w:val="center"/>
          </w:tcPr>
          <w:p>
            <w:pPr>
              <w:spacing w:line="300" w:lineRule="exact"/>
              <w:jc w:val="left"/>
              <w:rPr>
                <w:rFonts w:ascii="宋体" w:hAnsi="宋体"/>
                <w:color w:val="000000"/>
                <w:kern w:val="0"/>
                <w:sz w:val="24"/>
              </w:rPr>
            </w:pPr>
            <w:r>
              <w:rPr>
                <w:rFonts w:hint="eastAsia" w:ascii="宋体" w:hAnsi="宋体"/>
                <w:sz w:val="24"/>
              </w:rPr>
              <w:t>一般污染物单因子超标10倍以上的；烟尘黑度达到林格曼黑度4级以上的；两个及以上一般污染物因子超标且有超标3倍以上的；</w:t>
            </w:r>
            <w:r>
              <w:rPr>
                <w:rFonts w:ascii="宋体" w:hAnsi="宋体"/>
                <w:sz w:val="24"/>
              </w:rPr>
              <w:t>持久性有机污染物、涉重金属化合物等有毒有害气体</w:t>
            </w:r>
            <w:r>
              <w:rPr>
                <w:rFonts w:hint="eastAsia" w:ascii="宋体" w:hAnsi="宋体"/>
                <w:sz w:val="24"/>
              </w:rPr>
              <w:t>超标3倍以上的</w:t>
            </w:r>
          </w:p>
        </w:tc>
        <w:tc>
          <w:tcPr>
            <w:tcW w:w="2835" w:type="dxa"/>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30</w:t>
            </w:r>
            <w:r>
              <w:rPr>
                <w:rFonts w:ascii="宋体" w:hAnsi="宋体"/>
                <w:color w:val="000000"/>
                <w:kern w:val="0"/>
                <w:sz w:val="24"/>
              </w:rPr>
              <w:t>万元以上</w:t>
            </w:r>
            <w:r>
              <w:rPr>
                <w:rFonts w:hint="eastAsia" w:ascii="宋体" w:hAnsi="宋体"/>
                <w:color w:val="000000"/>
                <w:kern w:val="0"/>
                <w:sz w:val="24"/>
              </w:rPr>
              <w:t>40</w:t>
            </w:r>
            <w:r>
              <w:rPr>
                <w:rFonts w:ascii="宋体" w:hAnsi="宋体"/>
                <w:color w:val="000000"/>
                <w:kern w:val="0"/>
                <w:sz w:val="24"/>
              </w:rPr>
              <w:t>万元以下罚款</w:t>
            </w:r>
          </w:p>
        </w:tc>
        <w:tc>
          <w:tcPr>
            <w:tcW w:w="2552" w:type="dxa"/>
            <w:vMerge w:val="continue"/>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425" w:type="dxa"/>
            <w:vMerge w:val="continue"/>
            <w:vAlign w:val="center"/>
          </w:tcPr>
          <w:p>
            <w:pPr>
              <w:spacing w:line="300" w:lineRule="exact"/>
              <w:jc w:val="left"/>
              <w:rPr>
                <w:rFonts w:ascii="宋体" w:hAnsi="宋体"/>
                <w:color w:val="000000"/>
                <w:kern w:val="0"/>
                <w:sz w:val="24"/>
              </w:rPr>
            </w:pPr>
          </w:p>
        </w:tc>
        <w:tc>
          <w:tcPr>
            <w:tcW w:w="567" w:type="dxa"/>
            <w:vMerge w:val="restart"/>
            <w:vAlign w:val="center"/>
          </w:tcPr>
          <w:p>
            <w:pPr>
              <w:spacing w:line="300" w:lineRule="exact"/>
              <w:jc w:val="left"/>
              <w:rPr>
                <w:rFonts w:ascii="宋体" w:hAnsi="宋体"/>
                <w:color w:val="000000"/>
                <w:kern w:val="0"/>
                <w:sz w:val="24"/>
              </w:rPr>
            </w:pPr>
            <w:r>
              <w:rPr>
                <w:rFonts w:hint="eastAsia" w:ascii="宋体" w:hAnsi="宋体"/>
                <w:color w:val="000000"/>
                <w:kern w:val="0"/>
                <w:sz w:val="24"/>
              </w:rPr>
              <w:t>编制报告书的项目</w:t>
            </w:r>
          </w:p>
        </w:tc>
        <w:tc>
          <w:tcPr>
            <w:tcW w:w="8505" w:type="dxa"/>
            <w:vAlign w:val="center"/>
          </w:tcPr>
          <w:p>
            <w:pPr>
              <w:spacing w:line="300" w:lineRule="exact"/>
              <w:jc w:val="left"/>
              <w:rPr>
                <w:rFonts w:ascii="宋体" w:hAnsi="宋体"/>
                <w:color w:val="000000"/>
                <w:kern w:val="0"/>
                <w:sz w:val="24"/>
              </w:rPr>
            </w:pPr>
            <w:r>
              <w:rPr>
                <w:rFonts w:hint="eastAsia" w:ascii="宋体" w:hAnsi="宋体"/>
                <w:sz w:val="24"/>
              </w:rPr>
              <w:t>一般污染物单因子超标1倍以下；厂界臭气浓度超标5倍以下的</w:t>
            </w:r>
          </w:p>
        </w:tc>
        <w:tc>
          <w:tcPr>
            <w:tcW w:w="2835" w:type="dxa"/>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10</w:t>
            </w:r>
            <w:r>
              <w:rPr>
                <w:rFonts w:ascii="宋体" w:hAnsi="宋体"/>
                <w:color w:val="000000"/>
                <w:kern w:val="0"/>
                <w:sz w:val="24"/>
              </w:rPr>
              <w:t>万元以上</w:t>
            </w:r>
            <w:r>
              <w:rPr>
                <w:rFonts w:hint="eastAsia" w:ascii="宋体" w:hAnsi="宋体"/>
                <w:color w:val="000000"/>
                <w:kern w:val="0"/>
                <w:sz w:val="24"/>
              </w:rPr>
              <w:t>20</w:t>
            </w:r>
            <w:r>
              <w:rPr>
                <w:rFonts w:ascii="宋体" w:hAnsi="宋体"/>
                <w:color w:val="000000"/>
                <w:kern w:val="0"/>
                <w:sz w:val="24"/>
              </w:rPr>
              <w:t>万元以下罚款</w:t>
            </w:r>
          </w:p>
        </w:tc>
        <w:tc>
          <w:tcPr>
            <w:tcW w:w="2552" w:type="dxa"/>
            <w:vMerge w:val="continue"/>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425" w:type="dxa"/>
            <w:vMerge w:val="continue"/>
            <w:vAlign w:val="center"/>
          </w:tcPr>
          <w:p>
            <w:pPr>
              <w:spacing w:line="300" w:lineRule="exact"/>
              <w:jc w:val="left"/>
              <w:rPr>
                <w:rFonts w:ascii="宋体" w:hAnsi="宋体"/>
                <w:color w:val="000000"/>
                <w:kern w:val="0"/>
                <w:sz w:val="24"/>
              </w:rPr>
            </w:pPr>
          </w:p>
        </w:tc>
        <w:tc>
          <w:tcPr>
            <w:tcW w:w="567" w:type="dxa"/>
            <w:vMerge w:val="continue"/>
            <w:vAlign w:val="center"/>
          </w:tcPr>
          <w:p>
            <w:pPr>
              <w:spacing w:line="300" w:lineRule="exact"/>
              <w:jc w:val="left"/>
              <w:rPr>
                <w:rFonts w:ascii="宋体" w:hAnsi="宋体"/>
                <w:color w:val="000000"/>
                <w:kern w:val="0"/>
                <w:sz w:val="24"/>
              </w:rPr>
            </w:pPr>
          </w:p>
        </w:tc>
        <w:tc>
          <w:tcPr>
            <w:tcW w:w="8505" w:type="dxa"/>
            <w:vAlign w:val="center"/>
          </w:tcPr>
          <w:p>
            <w:pPr>
              <w:spacing w:line="300" w:lineRule="exact"/>
              <w:jc w:val="left"/>
              <w:rPr>
                <w:rFonts w:ascii="宋体" w:hAnsi="宋体"/>
                <w:color w:val="000000"/>
                <w:kern w:val="0"/>
                <w:sz w:val="24"/>
              </w:rPr>
            </w:pPr>
            <w:r>
              <w:rPr>
                <w:rFonts w:hint="eastAsia" w:ascii="宋体" w:hAnsi="宋体"/>
                <w:sz w:val="24"/>
              </w:rPr>
              <w:t>一般污染物单因子超标1倍以上5倍以下的；烟尘黑度达到林格曼黑度1级以上3级以下的；厂界臭气浓度超标5倍以上10倍以下的；</w:t>
            </w:r>
            <w:r>
              <w:rPr>
                <w:rFonts w:ascii="宋体" w:hAnsi="宋体"/>
                <w:sz w:val="24"/>
              </w:rPr>
              <w:t>持久性有机污染物、涉重金属化合物等有毒有害气体</w:t>
            </w:r>
            <w:r>
              <w:rPr>
                <w:rFonts w:hint="eastAsia" w:ascii="宋体" w:hAnsi="宋体"/>
                <w:sz w:val="24"/>
              </w:rPr>
              <w:t>超标0.5倍以下</w:t>
            </w:r>
          </w:p>
        </w:tc>
        <w:tc>
          <w:tcPr>
            <w:tcW w:w="2835" w:type="dxa"/>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20</w:t>
            </w:r>
            <w:r>
              <w:rPr>
                <w:rFonts w:ascii="宋体" w:hAnsi="宋体"/>
                <w:color w:val="000000"/>
                <w:kern w:val="0"/>
                <w:sz w:val="24"/>
              </w:rPr>
              <w:t>万元以上</w:t>
            </w:r>
            <w:r>
              <w:rPr>
                <w:rFonts w:hint="eastAsia" w:ascii="宋体" w:hAnsi="宋体"/>
                <w:color w:val="000000"/>
                <w:kern w:val="0"/>
                <w:sz w:val="24"/>
              </w:rPr>
              <w:t>30</w:t>
            </w:r>
            <w:r>
              <w:rPr>
                <w:rFonts w:ascii="宋体" w:hAnsi="宋体"/>
                <w:color w:val="000000"/>
                <w:kern w:val="0"/>
                <w:sz w:val="24"/>
              </w:rPr>
              <w:t>万元以下罚款</w:t>
            </w:r>
          </w:p>
        </w:tc>
        <w:tc>
          <w:tcPr>
            <w:tcW w:w="2552" w:type="dxa"/>
            <w:vMerge w:val="continue"/>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425" w:type="dxa"/>
            <w:vMerge w:val="continue"/>
            <w:vAlign w:val="center"/>
          </w:tcPr>
          <w:p>
            <w:pPr>
              <w:spacing w:line="300" w:lineRule="exact"/>
              <w:jc w:val="left"/>
              <w:rPr>
                <w:rFonts w:ascii="宋体" w:hAnsi="宋体"/>
                <w:color w:val="000000"/>
                <w:kern w:val="0"/>
                <w:sz w:val="24"/>
              </w:rPr>
            </w:pPr>
          </w:p>
        </w:tc>
        <w:tc>
          <w:tcPr>
            <w:tcW w:w="567" w:type="dxa"/>
            <w:vMerge w:val="continue"/>
            <w:vAlign w:val="center"/>
          </w:tcPr>
          <w:p>
            <w:pPr>
              <w:spacing w:line="300" w:lineRule="exact"/>
              <w:jc w:val="left"/>
              <w:rPr>
                <w:rFonts w:ascii="宋体" w:hAnsi="宋体"/>
                <w:color w:val="000000"/>
                <w:kern w:val="0"/>
                <w:sz w:val="24"/>
              </w:rPr>
            </w:pPr>
          </w:p>
        </w:tc>
        <w:tc>
          <w:tcPr>
            <w:tcW w:w="8505" w:type="dxa"/>
            <w:vAlign w:val="center"/>
          </w:tcPr>
          <w:p>
            <w:pPr>
              <w:spacing w:line="300" w:lineRule="exact"/>
              <w:jc w:val="left"/>
              <w:rPr>
                <w:rFonts w:ascii="宋体" w:hAnsi="宋体"/>
                <w:color w:val="000000"/>
                <w:kern w:val="0"/>
                <w:sz w:val="24"/>
              </w:rPr>
            </w:pPr>
            <w:r>
              <w:rPr>
                <w:rFonts w:hint="eastAsia" w:ascii="宋体" w:hAnsi="宋体"/>
                <w:sz w:val="24"/>
              </w:rPr>
              <w:t>一般污染物单因子超标5倍以上10倍以下的；烟尘黑度达到林格曼黑度3级以上4级以下的；厂界臭气浓度超标10倍以上的；两个及以上一般污染物因子均超标3倍以下的；</w:t>
            </w:r>
            <w:r>
              <w:rPr>
                <w:rFonts w:ascii="宋体" w:hAnsi="宋体"/>
                <w:sz w:val="24"/>
              </w:rPr>
              <w:t>持久性有机污染物、涉重金属化合物等有毒有害气体</w:t>
            </w:r>
            <w:r>
              <w:rPr>
                <w:rFonts w:hint="eastAsia" w:ascii="宋体" w:hAnsi="宋体"/>
                <w:sz w:val="24"/>
              </w:rPr>
              <w:t>超标0.5倍以上3倍以下的</w:t>
            </w:r>
          </w:p>
        </w:tc>
        <w:tc>
          <w:tcPr>
            <w:tcW w:w="2835" w:type="dxa"/>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30</w:t>
            </w:r>
            <w:r>
              <w:rPr>
                <w:rFonts w:ascii="宋体" w:hAnsi="宋体"/>
                <w:color w:val="000000"/>
                <w:kern w:val="0"/>
                <w:sz w:val="24"/>
              </w:rPr>
              <w:t>万元以上</w:t>
            </w:r>
            <w:r>
              <w:rPr>
                <w:rFonts w:hint="eastAsia" w:ascii="宋体" w:hAnsi="宋体"/>
                <w:color w:val="000000"/>
                <w:kern w:val="0"/>
                <w:sz w:val="24"/>
              </w:rPr>
              <w:t>40</w:t>
            </w:r>
            <w:r>
              <w:rPr>
                <w:rFonts w:ascii="宋体" w:hAnsi="宋体"/>
                <w:color w:val="000000"/>
                <w:kern w:val="0"/>
                <w:sz w:val="24"/>
              </w:rPr>
              <w:t>万元以下罚款</w:t>
            </w:r>
          </w:p>
        </w:tc>
        <w:tc>
          <w:tcPr>
            <w:tcW w:w="2552" w:type="dxa"/>
            <w:vMerge w:val="continue"/>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425" w:type="dxa"/>
            <w:vMerge w:val="continue"/>
            <w:vAlign w:val="center"/>
          </w:tcPr>
          <w:p>
            <w:pPr>
              <w:spacing w:line="300" w:lineRule="exact"/>
              <w:jc w:val="left"/>
              <w:rPr>
                <w:rFonts w:ascii="宋体" w:hAnsi="宋体"/>
                <w:color w:val="000000"/>
                <w:kern w:val="0"/>
                <w:sz w:val="24"/>
              </w:rPr>
            </w:pPr>
          </w:p>
        </w:tc>
        <w:tc>
          <w:tcPr>
            <w:tcW w:w="567" w:type="dxa"/>
            <w:vMerge w:val="continue"/>
            <w:vAlign w:val="center"/>
          </w:tcPr>
          <w:p>
            <w:pPr>
              <w:spacing w:line="300" w:lineRule="exact"/>
              <w:jc w:val="left"/>
              <w:rPr>
                <w:rFonts w:ascii="宋体" w:hAnsi="宋体"/>
                <w:color w:val="000000"/>
                <w:kern w:val="0"/>
                <w:sz w:val="24"/>
              </w:rPr>
            </w:pPr>
          </w:p>
        </w:tc>
        <w:tc>
          <w:tcPr>
            <w:tcW w:w="8505" w:type="dxa"/>
            <w:vAlign w:val="center"/>
          </w:tcPr>
          <w:p>
            <w:pPr>
              <w:spacing w:line="300" w:lineRule="exact"/>
              <w:jc w:val="left"/>
              <w:rPr>
                <w:rFonts w:ascii="宋体" w:hAnsi="宋体"/>
                <w:color w:val="000000"/>
                <w:kern w:val="0"/>
                <w:sz w:val="24"/>
              </w:rPr>
            </w:pPr>
            <w:r>
              <w:rPr>
                <w:rFonts w:hint="eastAsia" w:ascii="宋体" w:hAnsi="宋体"/>
                <w:sz w:val="24"/>
              </w:rPr>
              <w:t>一般污染物单因子超标10倍以上的；烟尘黑度达到林格曼黑度4级以上的；两个及以上一般污染物因子超标且有超标3倍以上的；</w:t>
            </w:r>
            <w:r>
              <w:rPr>
                <w:rFonts w:ascii="宋体" w:hAnsi="宋体"/>
                <w:sz w:val="24"/>
              </w:rPr>
              <w:t>持久性有机污染物、涉重金属化合物等有毒有害气体</w:t>
            </w:r>
            <w:r>
              <w:rPr>
                <w:rFonts w:hint="eastAsia" w:ascii="宋体" w:hAnsi="宋体"/>
                <w:sz w:val="24"/>
              </w:rPr>
              <w:t>超标3倍以上的</w:t>
            </w:r>
          </w:p>
        </w:tc>
        <w:tc>
          <w:tcPr>
            <w:tcW w:w="2835" w:type="dxa"/>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40</w:t>
            </w:r>
            <w:r>
              <w:rPr>
                <w:rFonts w:ascii="宋体" w:hAnsi="宋体"/>
                <w:color w:val="000000"/>
                <w:kern w:val="0"/>
                <w:sz w:val="24"/>
              </w:rPr>
              <w:t>万元以上</w:t>
            </w:r>
            <w:r>
              <w:rPr>
                <w:rFonts w:hint="eastAsia" w:ascii="宋体" w:hAnsi="宋体"/>
                <w:color w:val="000000"/>
                <w:kern w:val="0"/>
                <w:sz w:val="24"/>
              </w:rPr>
              <w:t>50</w:t>
            </w:r>
            <w:r>
              <w:rPr>
                <w:rFonts w:ascii="宋体" w:hAnsi="宋体"/>
                <w:color w:val="000000"/>
                <w:kern w:val="0"/>
                <w:sz w:val="24"/>
              </w:rPr>
              <w:t>万元以下罚款</w:t>
            </w:r>
          </w:p>
        </w:tc>
        <w:tc>
          <w:tcPr>
            <w:tcW w:w="2552" w:type="dxa"/>
            <w:vMerge w:val="continue"/>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425" w:type="dxa"/>
            <w:vMerge w:val="restart"/>
            <w:vAlign w:val="center"/>
          </w:tcPr>
          <w:p>
            <w:pPr>
              <w:spacing w:line="300" w:lineRule="exact"/>
              <w:jc w:val="left"/>
              <w:rPr>
                <w:rFonts w:ascii="宋体" w:hAnsi="宋体"/>
                <w:color w:val="000000"/>
                <w:kern w:val="0"/>
                <w:sz w:val="24"/>
              </w:rPr>
            </w:pPr>
            <w:r>
              <w:rPr>
                <w:rFonts w:ascii="宋体" w:hAnsi="宋体"/>
                <w:kern w:val="0"/>
                <w:sz w:val="24"/>
              </w:rPr>
              <w:t>排放口位于环境敏感区</w:t>
            </w:r>
          </w:p>
        </w:tc>
        <w:tc>
          <w:tcPr>
            <w:tcW w:w="9072" w:type="dxa"/>
            <w:gridSpan w:val="2"/>
            <w:vAlign w:val="center"/>
          </w:tcPr>
          <w:p>
            <w:pPr>
              <w:spacing w:line="300" w:lineRule="exact"/>
              <w:jc w:val="left"/>
              <w:rPr>
                <w:rFonts w:ascii="宋体" w:hAnsi="宋体"/>
                <w:color w:val="000000"/>
                <w:kern w:val="0"/>
                <w:sz w:val="24"/>
              </w:rPr>
            </w:pPr>
            <w:r>
              <w:rPr>
                <w:rFonts w:hint="eastAsia" w:ascii="宋体" w:hAnsi="宋体"/>
                <w:color w:val="000000"/>
                <w:kern w:val="0"/>
                <w:sz w:val="24"/>
              </w:rPr>
              <w:t>填报登记表的项目</w:t>
            </w:r>
          </w:p>
        </w:tc>
        <w:tc>
          <w:tcPr>
            <w:tcW w:w="2835" w:type="dxa"/>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10</w:t>
            </w:r>
            <w:r>
              <w:rPr>
                <w:rFonts w:ascii="宋体" w:hAnsi="宋体"/>
                <w:color w:val="000000"/>
                <w:kern w:val="0"/>
                <w:sz w:val="24"/>
              </w:rPr>
              <w:t>万元以上</w:t>
            </w:r>
            <w:r>
              <w:rPr>
                <w:rFonts w:hint="eastAsia" w:ascii="宋体" w:hAnsi="宋体"/>
                <w:color w:val="000000"/>
                <w:kern w:val="0"/>
                <w:sz w:val="24"/>
              </w:rPr>
              <w:t>15</w:t>
            </w:r>
            <w:r>
              <w:rPr>
                <w:rFonts w:ascii="宋体" w:hAnsi="宋体"/>
                <w:color w:val="000000"/>
                <w:kern w:val="0"/>
                <w:sz w:val="24"/>
              </w:rPr>
              <w:t>万元以下罚款</w:t>
            </w:r>
          </w:p>
        </w:tc>
        <w:tc>
          <w:tcPr>
            <w:tcW w:w="2552" w:type="dxa"/>
            <w:vMerge w:val="continue"/>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425" w:type="dxa"/>
            <w:vMerge w:val="continue"/>
            <w:vAlign w:val="center"/>
          </w:tcPr>
          <w:p>
            <w:pPr>
              <w:spacing w:line="300" w:lineRule="exact"/>
              <w:jc w:val="left"/>
              <w:rPr>
                <w:rFonts w:ascii="宋体" w:hAnsi="宋体"/>
                <w:kern w:val="0"/>
                <w:sz w:val="24"/>
              </w:rPr>
            </w:pPr>
          </w:p>
        </w:tc>
        <w:tc>
          <w:tcPr>
            <w:tcW w:w="567" w:type="dxa"/>
            <w:vMerge w:val="restart"/>
            <w:vAlign w:val="center"/>
          </w:tcPr>
          <w:p>
            <w:pPr>
              <w:spacing w:line="300" w:lineRule="exact"/>
              <w:jc w:val="left"/>
              <w:rPr>
                <w:rFonts w:ascii="宋体" w:hAnsi="宋体"/>
                <w:color w:val="000000"/>
                <w:kern w:val="0"/>
                <w:sz w:val="24"/>
              </w:rPr>
            </w:pPr>
            <w:r>
              <w:rPr>
                <w:rFonts w:hint="eastAsia" w:ascii="宋体" w:hAnsi="宋体"/>
                <w:color w:val="000000"/>
                <w:kern w:val="0"/>
                <w:sz w:val="24"/>
              </w:rPr>
              <w:t>编制报告表的项目</w:t>
            </w:r>
          </w:p>
        </w:tc>
        <w:tc>
          <w:tcPr>
            <w:tcW w:w="8505" w:type="dxa"/>
            <w:vAlign w:val="center"/>
          </w:tcPr>
          <w:p>
            <w:pPr>
              <w:spacing w:line="300" w:lineRule="exact"/>
              <w:jc w:val="left"/>
              <w:rPr>
                <w:rFonts w:ascii="宋体" w:hAnsi="宋体"/>
                <w:color w:val="000000"/>
                <w:kern w:val="0"/>
                <w:sz w:val="24"/>
              </w:rPr>
            </w:pPr>
            <w:r>
              <w:rPr>
                <w:rFonts w:hint="eastAsia" w:ascii="宋体" w:hAnsi="宋体"/>
                <w:sz w:val="24"/>
              </w:rPr>
              <w:t>一般污染物单因子超标1倍以下；厂界臭气浓度超标5倍以下的</w:t>
            </w:r>
          </w:p>
        </w:tc>
        <w:tc>
          <w:tcPr>
            <w:tcW w:w="2835" w:type="dxa"/>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10</w:t>
            </w:r>
            <w:r>
              <w:rPr>
                <w:rFonts w:ascii="宋体" w:hAnsi="宋体"/>
                <w:color w:val="000000"/>
                <w:kern w:val="0"/>
                <w:sz w:val="24"/>
              </w:rPr>
              <w:t>万元以上</w:t>
            </w:r>
            <w:r>
              <w:rPr>
                <w:rFonts w:hint="eastAsia" w:ascii="宋体" w:hAnsi="宋体"/>
                <w:color w:val="000000"/>
                <w:kern w:val="0"/>
                <w:sz w:val="24"/>
              </w:rPr>
              <w:t>18</w:t>
            </w:r>
            <w:r>
              <w:rPr>
                <w:rFonts w:ascii="宋体" w:hAnsi="宋体"/>
                <w:color w:val="000000"/>
                <w:kern w:val="0"/>
                <w:sz w:val="24"/>
              </w:rPr>
              <w:t>万元以下罚款</w:t>
            </w:r>
          </w:p>
        </w:tc>
        <w:tc>
          <w:tcPr>
            <w:tcW w:w="2552" w:type="dxa"/>
            <w:vMerge w:val="continue"/>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425" w:type="dxa"/>
            <w:vMerge w:val="continue"/>
            <w:vAlign w:val="center"/>
          </w:tcPr>
          <w:p>
            <w:pPr>
              <w:spacing w:line="300" w:lineRule="exact"/>
              <w:jc w:val="left"/>
              <w:rPr>
                <w:rFonts w:ascii="宋体" w:hAnsi="宋体"/>
                <w:kern w:val="0"/>
                <w:sz w:val="24"/>
              </w:rPr>
            </w:pPr>
          </w:p>
        </w:tc>
        <w:tc>
          <w:tcPr>
            <w:tcW w:w="567" w:type="dxa"/>
            <w:vMerge w:val="continue"/>
            <w:vAlign w:val="center"/>
          </w:tcPr>
          <w:p>
            <w:pPr>
              <w:spacing w:line="300" w:lineRule="exact"/>
              <w:jc w:val="left"/>
              <w:rPr>
                <w:rFonts w:ascii="宋体" w:hAnsi="宋体"/>
                <w:color w:val="000000"/>
                <w:kern w:val="0"/>
                <w:sz w:val="24"/>
              </w:rPr>
            </w:pPr>
          </w:p>
        </w:tc>
        <w:tc>
          <w:tcPr>
            <w:tcW w:w="8505" w:type="dxa"/>
            <w:vAlign w:val="center"/>
          </w:tcPr>
          <w:p>
            <w:pPr>
              <w:spacing w:line="300" w:lineRule="exact"/>
              <w:jc w:val="left"/>
              <w:rPr>
                <w:rFonts w:ascii="宋体" w:hAnsi="宋体"/>
                <w:color w:val="000000"/>
                <w:kern w:val="0"/>
                <w:sz w:val="24"/>
              </w:rPr>
            </w:pPr>
            <w:r>
              <w:rPr>
                <w:rFonts w:hint="eastAsia" w:ascii="宋体" w:hAnsi="宋体"/>
                <w:sz w:val="24"/>
              </w:rPr>
              <w:t>一般污染物单因子超标1倍以上5倍以下的；烟尘黑度达到林格曼黑度1级以上3级以下的；厂界臭气浓度超标5倍以上10倍以下的；</w:t>
            </w:r>
            <w:r>
              <w:rPr>
                <w:rFonts w:ascii="宋体" w:hAnsi="宋体"/>
                <w:sz w:val="24"/>
              </w:rPr>
              <w:t>持久性有机污染物、涉重金属化合物等有毒有害气体</w:t>
            </w:r>
            <w:r>
              <w:rPr>
                <w:rFonts w:hint="eastAsia" w:ascii="宋体" w:hAnsi="宋体"/>
                <w:sz w:val="24"/>
              </w:rPr>
              <w:t>超标0.5倍以下</w:t>
            </w:r>
          </w:p>
        </w:tc>
        <w:tc>
          <w:tcPr>
            <w:tcW w:w="2835" w:type="dxa"/>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18</w:t>
            </w:r>
            <w:r>
              <w:rPr>
                <w:rFonts w:ascii="宋体" w:hAnsi="宋体"/>
                <w:color w:val="000000"/>
                <w:kern w:val="0"/>
                <w:sz w:val="24"/>
              </w:rPr>
              <w:t>万元以上</w:t>
            </w:r>
            <w:r>
              <w:rPr>
                <w:rFonts w:hint="eastAsia" w:ascii="宋体" w:hAnsi="宋体"/>
                <w:color w:val="000000"/>
                <w:kern w:val="0"/>
                <w:sz w:val="24"/>
              </w:rPr>
              <w:t>26</w:t>
            </w:r>
            <w:r>
              <w:rPr>
                <w:rFonts w:ascii="宋体" w:hAnsi="宋体"/>
                <w:color w:val="000000"/>
                <w:kern w:val="0"/>
                <w:sz w:val="24"/>
              </w:rPr>
              <w:t>万元以下罚款</w:t>
            </w:r>
          </w:p>
        </w:tc>
        <w:tc>
          <w:tcPr>
            <w:tcW w:w="2552" w:type="dxa"/>
            <w:vMerge w:val="continue"/>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425" w:type="dxa"/>
            <w:vMerge w:val="continue"/>
            <w:vAlign w:val="center"/>
          </w:tcPr>
          <w:p>
            <w:pPr>
              <w:spacing w:line="300" w:lineRule="exact"/>
              <w:jc w:val="left"/>
              <w:rPr>
                <w:rFonts w:ascii="宋体" w:hAnsi="宋体"/>
                <w:kern w:val="0"/>
                <w:sz w:val="24"/>
              </w:rPr>
            </w:pPr>
          </w:p>
        </w:tc>
        <w:tc>
          <w:tcPr>
            <w:tcW w:w="567" w:type="dxa"/>
            <w:vMerge w:val="continue"/>
            <w:vAlign w:val="center"/>
          </w:tcPr>
          <w:p>
            <w:pPr>
              <w:spacing w:line="300" w:lineRule="exact"/>
              <w:jc w:val="left"/>
              <w:rPr>
                <w:rFonts w:ascii="宋体" w:hAnsi="宋体"/>
                <w:color w:val="000000"/>
                <w:kern w:val="0"/>
                <w:sz w:val="24"/>
              </w:rPr>
            </w:pPr>
          </w:p>
        </w:tc>
        <w:tc>
          <w:tcPr>
            <w:tcW w:w="8505" w:type="dxa"/>
            <w:vAlign w:val="center"/>
          </w:tcPr>
          <w:p>
            <w:pPr>
              <w:spacing w:line="300" w:lineRule="exact"/>
              <w:jc w:val="left"/>
              <w:rPr>
                <w:rFonts w:ascii="宋体" w:hAnsi="宋体"/>
                <w:color w:val="000000"/>
                <w:kern w:val="0"/>
                <w:sz w:val="24"/>
              </w:rPr>
            </w:pPr>
            <w:r>
              <w:rPr>
                <w:rFonts w:hint="eastAsia" w:ascii="宋体" w:hAnsi="宋体"/>
                <w:sz w:val="24"/>
              </w:rPr>
              <w:t>一般污染物单因子超标5倍以上10倍以下的；烟尘黑度达到林格曼黑度3级以上4级以下的；厂界臭气浓度超标10倍以上的；两个及以上一般污染物因子均超标3倍以下的；</w:t>
            </w:r>
            <w:r>
              <w:rPr>
                <w:rFonts w:ascii="宋体" w:hAnsi="宋体"/>
                <w:sz w:val="24"/>
              </w:rPr>
              <w:t>持久性有机污染物、涉重金属化合物等有毒有害气体</w:t>
            </w:r>
            <w:r>
              <w:rPr>
                <w:rFonts w:hint="eastAsia" w:ascii="宋体" w:hAnsi="宋体"/>
                <w:sz w:val="24"/>
              </w:rPr>
              <w:t>超标0.5倍以上3倍以下的</w:t>
            </w:r>
          </w:p>
        </w:tc>
        <w:tc>
          <w:tcPr>
            <w:tcW w:w="2835" w:type="dxa"/>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26</w:t>
            </w:r>
            <w:r>
              <w:rPr>
                <w:rFonts w:ascii="宋体" w:hAnsi="宋体"/>
                <w:color w:val="000000"/>
                <w:kern w:val="0"/>
                <w:sz w:val="24"/>
              </w:rPr>
              <w:t>万元以上</w:t>
            </w:r>
            <w:r>
              <w:rPr>
                <w:rFonts w:hint="eastAsia" w:ascii="宋体" w:hAnsi="宋体"/>
                <w:color w:val="000000"/>
                <w:kern w:val="0"/>
                <w:sz w:val="24"/>
              </w:rPr>
              <w:t>35</w:t>
            </w:r>
            <w:r>
              <w:rPr>
                <w:rFonts w:ascii="宋体" w:hAnsi="宋体"/>
                <w:color w:val="000000"/>
                <w:kern w:val="0"/>
                <w:sz w:val="24"/>
              </w:rPr>
              <w:t>万元以下罚款</w:t>
            </w:r>
          </w:p>
        </w:tc>
        <w:tc>
          <w:tcPr>
            <w:tcW w:w="2552" w:type="dxa"/>
            <w:vMerge w:val="continue"/>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425" w:type="dxa"/>
            <w:vMerge w:val="continue"/>
            <w:vAlign w:val="center"/>
          </w:tcPr>
          <w:p>
            <w:pPr>
              <w:spacing w:line="300" w:lineRule="exact"/>
              <w:jc w:val="left"/>
              <w:rPr>
                <w:rFonts w:ascii="宋体" w:hAnsi="宋体"/>
                <w:kern w:val="0"/>
                <w:sz w:val="24"/>
              </w:rPr>
            </w:pPr>
          </w:p>
        </w:tc>
        <w:tc>
          <w:tcPr>
            <w:tcW w:w="567" w:type="dxa"/>
            <w:vMerge w:val="continue"/>
            <w:vAlign w:val="center"/>
          </w:tcPr>
          <w:p>
            <w:pPr>
              <w:spacing w:line="300" w:lineRule="exact"/>
              <w:jc w:val="left"/>
              <w:rPr>
                <w:rFonts w:ascii="宋体" w:hAnsi="宋体"/>
                <w:color w:val="000000"/>
                <w:kern w:val="0"/>
                <w:sz w:val="24"/>
              </w:rPr>
            </w:pPr>
          </w:p>
        </w:tc>
        <w:tc>
          <w:tcPr>
            <w:tcW w:w="8505" w:type="dxa"/>
            <w:vAlign w:val="center"/>
          </w:tcPr>
          <w:p>
            <w:pPr>
              <w:spacing w:line="300" w:lineRule="exact"/>
              <w:jc w:val="left"/>
              <w:rPr>
                <w:rFonts w:ascii="宋体" w:hAnsi="宋体"/>
                <w:color w:val="000000"/>
                <w:kern w:val="0"/>
                <w:sz w:val="24"/>
              </w:rPr>
            </w:pPr>
            <w:r>
              <w:rPr>
                <w:rFonts w:hint="eastAsia" w:ascii="宋体" w:hAnsi="宋体"/>
                <w:sz w:val="24"/>
              </w:rPr>
              <w:t>一般污染物单因子超标10倍以上的；烟尘黑度达到林格曼黑度4级以上的；两个及以上一般污染物因子超标且有超标3倍以上的；</w:t>
            </w:r>
            <w:r>
              <w:rPr>
                <w:rFonts w:ascii="宋体" w:hAnsi="宋体"/>
                <w:sz w:val="24"/>
              </w:rPr>
              <w:t>持久性有机污染物、涉重金属化合物等有毒有害气体</w:t>
            </w:r>
            <w:r>
              <w:rPr>
                <w:rFonts w:hint="eastAsia" w:ascii="宋体" w:hAnsi="宋体"/>
                <w:sz w:val="24"/>
              </w:rPr>
              <w:t>超标3倍以上的</w:t>
            </w:r>
          </w:p>
        </w:tc>
        <w:tc>
          <w:tcPr>
            <w:tcW w:w="2835" w:type="dxa"/>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35</w:t>
            </w:r>
            <w:r>
              <w:rPr>
                <w:rFonts w:ascii="宋体" w:hAnsi="宋体"/>
                <w:color w:val="000000"/>
                <w:kern w:val="0"/>
                <w:sz w:val="24"/>
              </w:rPr>
              <w:t>万元以上</w:t>
            </w:r>
            <w:r>
              <w:rPr>
                <w:rFonts w:hint="eastAsia" w:ascii="宋体" w:hAnsi="宋体"/>
                <w:color w:val="000000"/>
                <w:kern w:val="0"/>
                <w:sz w:val="24"/>
              </w:rPr>
              <w:t>45</w:t>
            </w:r>
            <w:r>
              <w:rPr>
                <w:rFonts w:ascii="宋体" w:hAnsi="宋体"/>
                <w:color w:val="000000"/>
                <w:kern w:val="0"/>
                <w:sz w:val="24"/>
              </w:rPr>
              <w:t>万元以下罚款</w:t>
            </w:r>
          </w:p>
        </w:tc>
        <w:tc>
          <w:tcPr>
            <w:tcW w:w="2552" w:type="dxa"/>
            <w:vMerge w:val="continue"/>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425" w:type="dxa"/>
            <w:vMerge w:val="continue"/>
            <w:vAlign w:val="center"/>
          </w:tcPr>
          <w:p>
            <w:pPr>
              <w:spacing w:line="300" w:lineRule="exact"/>
              <w:jc w:val="left"/>
              <w:rPr>
                <w:rFonts w:ascii="宋体" w:hAnsi="宋体"/>
                <w:kern w:val="0"/>
                <w:sz w:val="24"/>
              </w:rPr>
            </w:pPr>
          </w:p>
        </w:tc>
        <w:tc>
          <w:tcPr>
            <w:tcW w:w="567" w:type="dxa"/>
            <w:vMerge w:val="restart"/>
            <w:vAlign w:val="center"/>
          </w:tcPr>
          <w:p>
            <w:pPr>
              <w:spacing w:line="300" w:lineRule="exact"/>
              <w:jc w:val="left"/>
              <w:rPr>
                <w:rFonts w:ascii="宋体" w:hAnsi="宋体"/>
                <w:color w:val="000000"/>
                <w:kern w:val="0"/>
                <w:sz w:val="24"/>
              </w:rPr>
            </w:pPr>
            <w:r>
              <w:rPr>
                <w:rFonts w:hint="eastAsia" w:ascii="宋体" w:hAnsi="宋体"/>
                <w:color w:val="000000"/>
                <w:kern w:val="0"/>
                <w:sz w:val="24"/>
              </w:rPr>
              <w:t>编制报告书的项目</w:t>
            </w:r>
          </w:p>
        </w:tc>
        <w:tc>
          <w:tcPr>
            <w:tcW w:w="8505" w:type="dxa"/>
            <w:vAlign w:val="center"/>
          </w:tcPr>
          <w:p>
            <w:pPr>
              <w:spacing w:line="300" w:lineRule="exact"/>
              <w:jc w:val="left"/>
              <w:rPr>
                <w:rFonts w:ascii="宋体" w:hAnsi="宋体"/>
                <w:color w:val="000000"/>
                <w:kern w:val="0"/>
                <w:sz w:val="24"/>
              </w:rPr>
            </w:pPr>
            <w:r>
              <w:rPr>
                <w:rFonts w:hint="eastAsia" w:ascii="宋体" w:hAnsi="宋体"/>
                <w:sz w:val="24"/>
              </w:rPr>
              <w:t>一般污染物单因子超标1倍以下；厂界臭气浓度超标5倍以下的</w:t>
            </w:r>
          </w:p>
        </w:tc>
        <w:tc>
          <w:tcPr>
            <w:tcW w:w="2835" w:type="dxa"/>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10</w:t>
            </w:r>
            <w:r>
              <w:rPr>
                <w:rFonts w:ascii="宋体" w:hAnsi="宋体"/>
                <w:color w:val="000000"/>
                <w:kern w:val="0"/>
                <w:sz w:val="24"/>
              </w:rPr>
              <w:t>万元以上</w:t>
            </w:r>
            <w:r>
              <w:rPr>
                <w:rFonts w:hint="eastAsia" w:ascii="宋体" w:hAnsi="宋体"/>
                <w:color w:val="000000"/>
                <w:kern w:val="0"/>
                <w:sz w:val="24"/>
              </w:rPr>
              <w:t>25</w:t>
            </w:r>
            <w:r>
              <w:rPr>
                <w:rFonts w:ascii="宋体" w:hAnsi="宋体"/>
                <w:color w:val="000000"/>
                <w:kern w:val="0"/>
                <w:sz w:val="24"/>
              </w:rPr>
              <w:t>万元以下罚款</w:t>
            </w:r>
          </w:p>
        </w:tc>
        <w:tc>
          <w:tcPr>
            <w:tcW w:w="2552" w:type="dxa"/>
            <w:vMerge w:val="continue"/>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425" w:type="dxa"/>
            <w:vMerge w:val="continue"/>
            <w:vAlign w:val="center"/>
          </w:tcPr>
          <w:p>
            <w:pPr>
              <w:spacing w:line="300" w:lineRule="exact"/>
              <w:jc w:val="left"/>
              <w:rPr>
                <w:rFonts w:ascii="宋体" w:hAnsi="宋体"/>
                <w:kern w:val="0"/>
                <w:sz w:val="24"/>
              </w:rPr>
            </w:pPr>
          </w:p>
        </w:tc>
        <w:tc>
          <w:tcPr>
            <w:tcW w:w="567" w:type="dxa"/>
            <w:vMerge w:val="continue"/>
            <w:vAlign w:val="center"/>
          </w:tcPr>
          <w:p>
            <w:pPr>
              <w:spacing w:line="300" w:lineRule="exact"/>
              <w:jc w:val="left"/>
              <w:rPr>
                <w:rFonts w:ascii="宋体" w:hAnsi="宋体"/>
                <w:color w:val="000000"/>
                <w:kern w:val="0"/>
                <w:sz w:val="24"/>
              </w:rPr>
            </w:pPr>
          </w:p>
        </w:tc>
        <w:tc>
          <w:tcPr>
            <w:tcW w:w="8505" w:type="dxa"/>
            <w:vAlign w:val="center"/>
          </w:tcPr>
          <w:p>
            <w:pPr>
              <w:spacing w:line="300" w:lineRule="exact"/>
              <w:jc w:val="left"/>
              <w:rPr>
                <w:rFonts w:ascii="宋体" w:hAnsi="宋体"/>
                <w:color w:val="000000"/>
                <w:kern w:val="0"/>
                <w:sz w:val="24"/>
              </w:rPr>
            </w:pPr>
            <w:r>
              <w:rPr>
                <w:rFonts w:hint="eastAsia" w:ascii="宋体" w:hAnsi="宋体"/>
                <w:sz w:val="24"/>
              </w:rPr>
              <w:t>一般污染物单因子超标1倍以上5倍以下的；烟尘黑度达到林格曼黑度1级以上3级以下的；厂界臭气浓度超标5倍以上10倍以下的；</w:t>
            </w:r>
            <w:r>
              <w:rPr>
                <w:rFonts w:ascii="宋体" w:hAnsi="宋体"/>
                <w:sz w:val="24"/>
              </w:rPr>
              <w:t>持久性有机污染物、涉重金属化合物等有毒有害气体</w:t>
            </w:r>
            <w:r>
              <w:rPr>
                <w:rFonts w:hint="eastAsia" w:ascii="宋体" w:hAnsi="宋体"/>
                <w:sz w:val="24"/>
              </w:rPr>
              <w:t>超标0.5倍以下</w:t>
            </w:r>
          </w:p>
        </w:tc>
        <w:tc>
          <w:tcPr>
            <w:tcW w:w="2835" w:type="dxa"/>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25</w:t>
            </w:r>
            <w:r>
              <w:rPr>
                <w:rFonts w:ascii="宋体" w:hAnsi="宋体"/>
                <w:color w:val="000000"/>
                <w:kern w:val="0"/>
                <w:sz w:val="24"/>
              </w:rPr>
              <w:t>万元以上</w:t>
            </w:r>
            <w:r>
              <w:rPr>
                <w:rFonts w:hint="eastAsia" w:ascii="宋体" w:hAnsi="宋体"/>
                <w:color w:val="000000"/>
                <w:kern w:val="0"/>
                <w:sz w:val="24"/>
              </w:rPr>
              <w:t>40</w:t>
            </w:r>
            <w:r>
              <w:rPr>
                <w:rFonts w:ascii="宋体" w:hAnsi="宋体"/>
                <w:color w:val="000000"/>
                <w:kern w:val="0"/>
                <w:sz w:val="24"/>
              </w:rPr>
              <w:t>万元以下罚款</w:t>
            </w:r>
          </w:p>
        </w:tc>
        <w:tc>
          <w:tcPr>
            <w:tcW w:w="2552" w:type="dxa"/>
            <w:vMerge w:val="continue"/>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425" w:type="dxa"/>
            <w:vMerge w:val="continue"/>
            <w:vAlign w:val="center"/>
          </w:tcPr>
          <w:p>
            <w:pPr>
              <w:spacing w:line="300" w:lineRule="exact"/>
              <w:jc w:val="left"/>
              <w:rPr>
                <w:rFonts w:ascii="宋体" w:hAnsi="宋体"/>
                <w:kern w:val="0"/>
                <w:sz w:val="24"/>
              </w:rPr>
            </w:pPr>
          </w:p>
        </w:tc>
        <w:tc>
          <w:tcPr>
            <w:tcW w:w="567" w:type="dxa"/>
            <w:vMerge w:val="continue"/>
            <w:vAlign w:val="center"/>
          </w:tcPr>
          <w:p>
            <w:pPr>
              <w:spacing w:line="300" w:lineRule="exact"/>
              <w:jc w:val="left"/>
              <w:rPr>
                <w:rFonts w:ascii="宋体" w:hAnsi="宋体"/>
                <w:color w:val="000000"/>
                <w:kern w:val="0"/>
                <w:sz w:val="24"/>
              </w:rPr>
            </w:pPr>
          </w:p>
        </w:tc>
        <w:tc>
          <w:tcPr>
            <w:tcW w:w="8505" w:type="dxa"/>
            <w:vAlign w:val="center"/>
          </w:tcPr>
          <w:p>
            <w:pPr>
              <w:spacing w:line="300" w:lineRule="exact"/>
              <w:jc w:val="left"/>
              <w:rPr>
                <w:rFonts w:ascii="宋体" w:hAnsi="宋体"/>
                <w:color w:val="000000"/>
                <w:kern w:val="0"/>
                <w:sz w:val="24"/>
              </w:rPr>
            </w:pPr>
            <w:r>
              <w:rPr>
                <w:rFonts w:hint="eastAsia" w:ascii="宋体" w:hAnsi="宋体"/>
                <w:sz w:val="24"/>
              </w:rPr>
              <w:t>一般污染物单因子超标5倍以上10倍以下的；烟尘黑度达到林格曼黑度3级以上4级以下的；厂界臭气浓度超标10倍以上的；两个及以上一般污染物因子均超标3倍以下的；</w:t>
            </w:r>
            <w:r>
              <w:rPr>
                <w:rFonts w:ascii="宋体" w:hAnsi="宋体"/>
                <w:sz w:val="24"/>
              </w:rPr>
              <w:t>持久性有机污染物、涉重金属化合物等有毒有害气体</w:t>
            </w:r>
            <w:r>
              <w:rPr>
                <w:rFonts w:hint="eastAsia" w:ascii="宋体" w:hAnsi="宋体"/>
                <w:sz w:val="24"/>
              </w:rPr>
              <w:t>超标0.5倍以上3倍以下的</w:t>
            </w:r>
          </w:p>
        </w:tc>
        <w:tc>
          <w:tcPr>
            <w:tcW w:w="2835" w:type="dxa"/>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40</w:t>
            </w:r>
            <w:r>
              <w:rPr>
                <w:rFonts w:ascii="宋体" w:hAnsi="宋体"/>
                <w:color w:val="000000"/>
                <w:kern w:val="0"/>
                <w:sz w:val="24"/>
              </w:rPr>
              <w:t>万元以上</w:t>
            </w:r>
            <w:r>
              <w:rPr>
                <w:rFonts w:hint="eastAsia" w:ascii="宋体" w:hAnsi="宋体"/>
                <w:color w:val="000000"/>
                <w:kern w:val="0"/>
                <w:sz w:val="24"/>
              </w:rPr>
              <w:t>55</w:t>
            </w:r>
            <w:r>
              <w:rPr>
                <w:rFonts w:ascii="宋体" w:hAnsi="宋体"/>
                <w:color w:val="000000"/>
                <w:kern w:val="0"/>
                <w:sz w:val="24"/>
              </w:rPr>
              <w:t>万元以下罚款</w:t>
            </w:r>
          </w:p>
        </w:tc>
        <w:tc>
          <w:tcPr>
            <w:tcW w:w="2552" w:type="dxa"/>
            <w:vMerge w:val="continue"/>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2"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425" w:type="dxa"/>
            <w:vMerge w:val="continue"/>
            <w:vAlign w:val="center"/>
          </w:tcPr>
          <w:p>
            <w:pPr>
              <w:spacing w:line="300" w:lineRule="exact"/>
              <w:jc w:val="left"/>
              <w:rPr>
                <w:rFonts w:ascii="宋体" w:hAnsi="宋体"/>
                <w:kern w:val="0"/>
                <w:sz w:val="24"/>
              </w:rPr>
            </w:pPr>
          </w:p>
        </w:tc>
        <w:tc>
          <w:tcPr>
            <w:tcW w:w="567" w:type="dxa"/>
            <w:vMerge w:val="continue"/>
            <w:vAlign w:val="center"/>
          </w:tcPr>
          <w:p>
            <w:pPr>
              <w:spacing w:line="300" w:lineRule="exact"/>
              <w:jc w:val="left"/>
              <w:rPr>
                <w:rFonts w:ascii="宋体" w:hAnsi="宋体"/>
                <w:color w:val="000000"/>
                <w:kern w:val="0"/>
                <w:sz w:val="24"/>
              </w:rPr>
            </w:pPr>
          </w:p>
        </w:tc>
        <w:tc>
          <w:tcPr>
            <w:tcW w:w="8505" w:type="dxa"/>
            <w:vAlign w:val="center"/>
          </w:tcPr>
          <w:p>
            <w:pPr>
              <w:spacing w:line="300" w:lineRule="exact"/>
              <w:jc w:val="left"/>
              <w:rPr>
                <w:rFonts w:ascii="宋体" w:hAnsi="宋体"/>
                <w:color w:val="000000"/>
                <w:kern w:val="0"/>
                <w:sz w:val="24"/>
              </w:rPr>
            </w:pPr>
            <w:r>
              <w:rPr>
                <w:rFonts w:hint="eastAsia" w:ascii="宋体" w:hAnsi="宋体"/>
                <w:sz w:val="24"/>
              </w:rPr>
              <w:t>一般污染物单因子超标10倍以上的；烟尘黑度达到林格曼黑度4级以上的；两个及以上一般污染物因子超标且有超标3倍以上的；</w:t>
            </w:r>
            <w:r>
              <w:rPr>
                <w:rFonts w:ascii="宋体" w:hAnsi="宋体"/>
                <w:sz w:val="24"/>
              </w:rPr>
              <w:t>持久性有机污染物、涉重金属化合物等有毒有害气体</w:t>
            </w:r>
            <w:r>
              <w:rPr>
                <w:rFonts w:hint="eastAsia" w:ascii="宋体" w:hAnsi="宋体"/>
                <w:sz w:val="24"/>
              </w:rPr>
              <w:t>超标3倍以上的</w:t>
            </w:r>
          </w:p>
        </w:tc>
        <w:tc>
          <w:tcPr>
            <w:tcW w:w="2835" w:type="dxa"/>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55</w:t>
            </w:r>
            <w:r>
              <w:rPr>
                <w:rFonts w:ascii="宋体" w:hAnsi="宋体"/>
                <w:color w:val="000000"/>
                <w:kern w:val="0"/>
                <w:sz w:val="24"/>
              </w:rPr>
              <w:t>万元以上</w:t>
            </w:r>
            <w:r>
              <w:rPr>
                <w:rFonts w:hint="eastAsia" w:ascii="宋体" w:hAnsi="宋体"/>
                <w:color w:val="000000"/>
                <w:kern w:val="0"/>
                <w:sz w:val="24"/>
              </w:rPr>
              <w:t>70</w:t>
            </w:r>
            <w:r>
              <w:rPr>
                <w:rFonts w:ascii="宋体" w:hAnsi="宋体"/>
                <w:color w:val="000000"/>
                <w:kern w:val="0"/>
                <w:sz w:val="24"/>
              </w:rPr>
              <w:t>万元以下罚款</w:t>
            </w:r>
          </w:p>
        </w:tc>
        <w:tc>
          <w:tcPr>
            <w:tcW w:w="2552" w:type="dxa"/>
            <w:vMerge w:val="continue"/>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2" w:hRule="atLeast"/>
        </w:trPr>
        <w:tc>
          <w:tcPr>
            <w:tcW w:w="850" w:type="dxa"/>
            <w:vMerge w:val="continue"/>
            <w:vAlign w:val="center"/>
          </w:tcPr>
          <w:p>
            <w:pPr>
              <w:widowControl/>
              <w:spacing w:line="360" w:lineRule="exact"/>
              <w:jc w:val="center"/>
              <w:rPr>
                <w:rFonts w:ascii="宋体" w:hAnsi="宋体"/>
                <w:color w:val="000000"/>
                <w:kern w:val="0"/>
                <w:sz w:val="24"/>
              </w:rPr>
            </w:pPr>
          </w:p>
        </w:tc>
        <w:tc>
          <w:tcPr>
            <w:tcW w:w="1277" w:type="dxa"/>
            <w:vMerge w:val="continue"/>
            <w:vAlign w:val="center"/>
          </w:tcPr>
          <w:p>
            <w:pPr>
              <w:widowControl/>
              <w:spacing w:line="300" w:lineRule="exact"/>
              <w:jc w:val="left"/>
              <w:rPr>
                <w:rFonts w:ascii="宋体" w:hAnsi="宋体"/>
                <w:color w:val="000000"/>
                <w:kern w:val="0"/>
                <w:sz w:val="24"/>
              </w:rPr>
            </w:pPr>
          </w:p>
        </w:tc>
        <w:tc>
          <w:tcPr>
            <w:tcW w:w="2268" w:type="dxa"/>
            <w:vMerge w:val="continue"/>
            <w:vAlign w:val="center"/>
          </w:tcPr>
          <w:p>
            <w:pPr>
              <w:widowControl/>
              <w:spacing w:line="300" w:lineRule="exact"/>
              <w:jc w:val="left"/>
              <w:rPr>
                <w:rFonts w:ascii="宋体" w:hAnsi="宋体"/>
                <w:color w:val="000000"/>
                <w:kern w:val="0"/>
                <w:sz w:val="24"/>
              </w:rPr>
            </w:pPr>
          </w:p>
        </w:tc>
        <w:tc>
          <w:tcPr>
            <w:tcW w:w="3118" w:type="dxa"/>
            <w:vMerge w:val="continue"/>
            <w:vAlign w:val="center"/>
          </w:tcPr>
          <w:p>
            <w:pPr>
              <w:widowControl/>
              <w:spacing w:line="300" w:lineRule="exact"/>
              <w:jc w:val="left"/>
              <w:rPr>
                <w:rFonts w:ascii="宋体" w:hAnsi="宋体"/>
                <w:color w:val="000000"/>
                <w:kern w:val="0"/>
                <w:sz w:val="24"/>
              </w:rPr>
            </w:pPr>
          </w:p>
        </w:tc>
        <w:tc>
          <w:tcPr>
            <w:tcW w:w="9497" w:type="dxa"/>
            <w:gridSpan w:val="3"/>
            <w:vAlign w:val="center"/>
          </w:tcPr>
          <w:p>
            <w:pPr>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2835" w:type="dxa"/>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70</w:t>
            </w:r>
            <w:r>
              <w:rPr>
                <w:rFonts w:ascii="宋体" w:hAnsi="宋体"/>
                <w:color w:val="000000"/>
                <w:kern w:val="0"/>
                <w:sz w:val="24"/>
              </w:rPr>
              <w:t>万元以上罚款</w:t>
            </w:r>
          </w:p>
        </w:tc>
        <w:tc>
          <w:tcPr>
            <w:tcW w:w="2552" w:type="dxa"/>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restart"/>
            <w:vAlign w:val="center"/>
          </w:tcPr>
          <w:p>
            <w:pPr>
              <w:widowControl/>
              <w:spacing w:line="260" w:lineRule="exact"/>
              <w:jc w:val="center"/>
              <w:rPr>
                <w:rFonts w:ascii="宋体" w:hAnsi="宋体"/>
                <w:color w:val="000000"/>
                <w:kern w:val="0"/>
                <w:sz w:val="24"/>
              </w:rPr>
            </w:pPr>
            <w:r>
              <w:rPr>
                <w:rFonts w:ascii="宋体" w:hAnsi="宋体"/>
                <w:color w:val="000000"/>
                <w:kern w:val="0"/>
                <w:sz w:val="24"/>
              </w:rPr>
              <w:t>6.</w:t>
            </w:r>
            <w:r>
              <w:rPr>
                <w:rFonts w:hint="eastAsia" w:ascii="宋体" w:hAnsi="宋体"/>
                <w:color w:val="000000"/>
                <w:kern w:val="0"/>
                <w:sz w:val="24"/>
              </w:rPr>
              <w:t>3</w:t>
            </w:r>
          </w:p>
        </w:tc>
        <w:tc>
          <w:tcPr>
            <w:tcW w:w="1277" w:type="dxa"/>
            <w:vMerge w:val="restart"/>
            <w:vAlign w:val="center"/>
          </w:tcPr>
          <w:p>
            <w:pPr>
              <w:widowControl/>
              <w:spacing w:line="260" w:lineRule="exact"/>
              <w:jc w:val="left"/>
              <w:rPr>
                <w:rFonts w:ascii="宋体" w:hAnsi="宋体"/>
                <w:color w:val="000000"/>
                <w:kern w:val="0"/>
                <w:sz w:val="24"/>
              </w:rPr>
            </w:pPr>
            <w:r>
              <w:rPr>
                <w:rFonts w:ascii="宋体" w:hAnsi="宋体"/>
                <w:color w:val="000000"/>
                <w:kern w:val="0"/>
                <w:sz w:val="24"/>
              </w:rPr>
              <w:t>营业性文化娱乐场所、体育场（馆）、城市集贸市场边界噪声超过排放标准</w:t>
            </w:r>
          </w:p>
        </w:tc>
        <w:tc>
          <w:tcPr>
            <w:tcW w:w="2268" w:type="dxa"/>
            <w:vMerge w:val="restart"/>
            <w:vAlign w:val="center"/>
          </w:tcPr>
          <w:p>
            <w:pPr>
              <w:widowControl/>
              <w:spacing w:line="260" w:lineRule="exact"/>
              <w:jc w:val="left"/>
              <w:rPr>
                <w:rFonts w:ascii="宋体" w:hAnsi="宋体"/>
                <w:color w:val="000000"/>
                <w:kern w:val="0"/>
                <w:sz w:val="24"/>
              </w:rPr>
            </w:pPr>
            <w:r>
              <w:rPr>
                <w:rFonts w:ascii="宋体" w:hAnsi="宋体"/>
                <w:color w:val="000000"/>
                <w:kern w:val="0"/>
                <w:sz w:val="24"/>
              </w:rPr>
              <w:t>1、《广东省实施〈中华人民共和国环境噪声污染防治法〉办法》第二十</w:t>
            </w:r>
            <w:r>
              <w:rPr>
                <w:rFonts w:hint="eastAsia" w:ascii="宋体" w:hAnsi="宋体"/>
                <w:color w:val="000000"/>
                <w:kern w:val="0"/>
                <w:sz w:val="24"/>
              </w:rPr>
              <w:t>六</w:t>
            </w:r>
            <w:r>
              <w:rPr>
                <w:rFonts w:ascii="宋体" w:hAnsi="宋体"/>
                <w:color w:val="000000"/>
                <w:kern w:val="0"/>
                <w:sz w:val="24"/>
              </w:rPr>
              <w:t>条第二款：“经营中的营业性文化娱乐场所、体育场（馆）、城市集贸市场的经营者应当采取有效措施，使场界噪声值不超过规定的环境噪声排放标准。”</w:t>
            </w:r>
          </w:p>
          <w:p>
            <w:pPr>
              <w:widowControl/>
              <w:spacing w:line="260" w:lineRule="exact"/>
              <w:jc w:val="left"/>
              <w:rPr>
                <w:rFonts w:ascii="宋体" w:hAnsi="宋体"/>
                <w:color w:val="000000"/>
                <w:kern w:val="0"/>
                <w:sz w:val="24"/>
              </w:rPr>
            </w:pPr>
          </w:p>
          <w:p>
            <w:pPr>
              <w:widowControl/>
              <w:spacing w:line="260" w:lineRule="exact"/>
              <w:jc w:val="left"/>
              <w:rPr>
                <w:rFonts w:ascii="宋体" w:hAnsi="宋体"/>
                <w:color w:val="000000"/>
                <w:kern w:val="0"/>
                <w:sz w:val="24"/>
              </w:rPr>
            </w:pPr>
          </w:p>
        </w:tc>
        <w:tc>
          <w:tcPr>
            <w:tcW w:w="3118" w:type="dxa"/>
            <w:vMerge w:val="restart"/>
            <w:vAlign w:val="center"/>
          </w:tcPr>
          <w:p>
            <w:pPr>
              <w:widowControl/>
              <w:spacing w:line="260" w:lineRule="exact"/>
              <w:jc w:val="left"/>
              <w:rPr>
                <w:rFonts w:ascii="宋体" w:hAnsi="宋体"/>
                <w:color w:val="000000"/>
                <w:kern w:val="0"/>
                <w:sz w:val="24"/>
              </w:rPr>
            </w:pPr>
            <w:r>
              <w:rPr>
                <w:rFonts w:ascii="宋体" w:hAnsi="宋体"/>
                <w:color w:val="000000"/>
                <w:kern w:val="0"/>
                <w:sz w:val="24"/>
              </w:rPr>
              <w:t>1、《广东省实施〈中华人民共和国环境噪声污染防治法〉办法》第三十</w:t>
            </w:r>
            <w:r>
              <w:rPr>
                <w:rFonts w:hint="eastAsia" w:ascii="宋体" w:hAnsi="宋体"/>
                <w:color w:val="000000"/>
                <w:kern w:val="0"/>
                <w:sz w:val="24"/>
              </w:rPr>
              <w:t>一</w:t>
            </w:r>
            <w:r>
              <w:rPr>
                <w:rFonts w:ascii="宋体" w:hAnsi="宋体"/>
                <w:color w:val="000000"/>
                <w:kern w:val="0"/>
                <w:sz w:val="24"/>
              </w:rPr>
              <w:t>条：“违反本办法的规定，有下列情形之一者，由县级以上环境保护行政主管部门或者其他依照法律、法规行使环境噪声监督管理权的部门责令其改正，并根据情节轻重给予处罚：</w:t>
            </w:r>
          </w:p>
          <w:p>
            <w:pPr>
              <w:widowControl/>
              <w:spacing w:line="260" w:lineRule="exact"/>
              <w:jc w:val="left"/>
              <w:rPr>
                <w:rFonts w:ascii="宋体" w:hAnsi="宋体"/>
                <w:color w:val="000000"/>
                <w:kern w:val="0"/>
                <w:sz w:val="24"/>
              </w:rPr>
            </w:pPr>
            <w:r>
              <w:rPr>
                <w:rFonts w:ascii="宋体" w:hAnsi="宋体"/>
                <w:color w:val="000000"/>
                <w:kern w:val="0"/>
                <w:sz w:val="24"/>
              </w:rPr>
              <w:t>（十</w:t>
            </w:r>
            <w:r>
              <w:rPr>
                <w:rFonts w:hint="eastAsia" w:ascii="宋体" w:hAnsi="宋体"/>
                <w:color w:val="000000"/>
                <w:kern w:val="0"/>
                <w:sz w:val="24"/>
              </w:rPr>
              <w:t>二</w:t>
            </w:r>
            <w:r>
              <w:rPr>
                <w:rFonts w:ascii="宋体" w:hAnsi="宋体"/>
                <w:color w:val="000000"/>
                <w:kern w:val="0"/>
                <w:sz w:val="24"/>
              </w:rPr>
              <w:t>）违反本办法第二十</w:t>
            </w:r>
            <w:r>
              <w:rPr>
                <w:rFonts w:hint="eastAsia" w:ascii="宋体" w:hAnsi="宋体"/>
                <w:color w:val="000000"/>
                <w:kern w:val="0"/>
                <w:sz w:val="24"/>
              </w:rPr>
              <w:t>六</w:t>
            </w:r>
            <w:r>
              <w:rPr>
                <w:rFonts w:ascii="宋体" w:hAnsi="宋体"/>
                <w:color w:val="000000"/>
                <w:kern w:val="0"/>
                <w:sz w:val="24"/>
              </w:rPr>
              <w:t>条第二款、第二十</w:t>
            </w:r>
            <w:r>
              <w:rPr>
                <w:rFonts w:hint="eastAsia" w:ascii="宋体" w:hAnsi="宋体"/>
                <w:color w:val="000000"/>
                <w:kern w:val="0"/>
                <w:sz w:val="24"/>
              </w:rPr>
              <w:t>七</w:t>
            </w:r>
            <w:r>
              <w:rPr>
                <w:rFonts w:ascii="宋体" w:hAnsi="宋体"/>
                <w:color w:val="000000"/>
                <w:kern w:val="0"/>
                <w:sz w:val="24"/>
              </w:rPr>
              <w:t>条规定，造成环境噪声污染的，县级以上环境保护行政主管部门可以处以200元以上1000元以下罚款。”</w:t>
            </w:r>
          </w:p>
          <w:p>
            <w:pPr>
              <w:widowControl/>
              <w:spacing w:line="260" w:lineRule="exact"/>
              <w:jc w:val="left"/>
              <w:rPr>
                <w:rFonts w:ascii="宋体" w:hAnsi="宋体"/>
                <w:color w:val="000000"/>
                <w:kern w:val="0"/>
                <w:sz w:val="24"/>
              </w:rPr>
            </w:pPr>
          </w:p>
          <w:p>
            <w:pPr>
              <w:widowControl/>
              <w:spacing w:line="260" w:lineRule="exact"/>
              <w:jc w:val="left"/>
              <w:rPr>
                <w:rFonts w:ascii="宋体" w:hAnsi="宋体"/>
                <w:color w:val="000000"/>
                <w:kern w:val="0"/>
                <w:sz w:val="24"/>
              </w:rPr>
            </w:pPr>
          </w:p>
        </w:tc>
        <w:tc>
          <w:tcPr>
            <w:tcW w:w="9497" w:type="dxa"/>
            <w:gridSpan w:val="3"/>
            <w:vAlign w:val="center"/>
          </w:tcPr>
          <w:p>
            <w:pPr>
              <w:spacing w:line="260" w:lineRule="exact"/>
              <w:jc w:val="left"/>
              <w:rPr>
                <w:rFonts w:ascii="宋体" w:hAnsi="宋体"/>
                <w:color w:val="000000"/>
                <w:kern w:val="0"/>
                <w:sz w:val="24"/>
              </w:rPr>
            </w:pPr>
            <w:r>
              <w:rPr>
                <w:rFonts w:hint="eastAsia" w:ascii="宋体" w:hAnsi="宋体"/>
                <w:color w:val="000000"/>
                <w:kern w:val="0"/>
                <w:sz w:val="24"/>
              </w:rPr>
              <w:t>噪声超标3分贝以下的</w:t>
            </w:r>
          </w:p>
        </w:tc>
        <w:tc>
          <w:tcPr>
            <w:tcW w:w="2835" w:type="dxa"/>
            <w:vAlign w:val="center"/>
          </w:tcPr>
          <w:p>
            <w:pPr>
              <w:spacing w:line="260" w:lineRule="exact"/>
              <w:jc w:val="left"/>
              <w:rPr>
                <w:rFonts w:ascii="宋体" w:hAnsi="宋体"/>
                <w:color w:val="000000"/>
                <w:kern w:val="0"/>
                <w:sz w:val="24"/>
              </w:rPr>
            </w:pPr>
            <w:r>
              <w:rPr>
                <w:rFonts w:ascii="宋体" w:hAnsi="宋体"/>
                <w:color w:val="000000"/>
                <w:kern w:val="0"/>
                <w:sz w:val="24"/>
              </w:rPr>
              <w:t>处以200元以上</w:t>
            </w:r>
            <w:r>
              <w:rPr>
                <w:rFonts w:hint="eastAsia" w:ascii="宋体" w:hAnsi="宋体"/>
                <w:color w:val="000000"/>
                <w:kern w:val="0"/>
                <w:sz w:val="24"/>
              </w:rPr>
              <w:t>300元以下</w:t>
            </w:r>
            <w:r>
              <w:rPr>
                <w:rFonts w:ascii="宋体" w:hAnsi="宋体"/>
                <w:color w:val="000000"/>
                <w:kern w:val="0"/>
                <w:sz w:val="24"/>
              </w:rPr>
              <w:t>罚款</w:t>
            </w:r>
          </w:p>
        </w:tc>
        <w:tc>
          <w:tcPr>
            <w:tcW w:w="2552" w:type="dxa"/>
            <w:vMerge w:val="restart"/>
            <w:vAlign w:val="center"/>
          </w:tcPr>
          <w:p>
            <w:pPr>
              <w:widowControl/>
              <w:spacing w:line="2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vAlign w:val="center"/>
          </w:tcPr>
          <w:p>
            <w:pPr>
              <w:widowControl/>
              <w:jc w:val="left"/>
              <w:rPr>
                <w:rFonts w:ascii="宋体" w:hAnsi="宋体"/>
                <w:color w:val="000000"/>
                <w:kern w:val="0"/>
                <w:sz w:val="24"/>
              </w:rPr>
            </w:pPr>
          </w:p>
        </w:tc>
        <w:tc>
          <w:tcPr>
            <w:tcW w:w="1277" w:type="dxa"/>
            <w:vMerge w:val="continue"/>
            <w:vAlign w:val="center"/>
          </w:tcPr>
          <w:p>
            <w:pPr>
              <w:widowControl/>
              <w:jc w:val="left"/>
              <w:rPr>
                <w:rFonts w:ascii="宋体" w:hAnsi="宋体"/>
                <w:color w:val="000000"/>
                <w:kern w:val="0"/>
                <w:sz w:val="24"/>
              </w:rPr>
            </w:pPr>
          </w:p>
        </w:tc>
        <w:tc>
          <w:tcPr>
            <w:tcW w:w="2268" w:type="dxa"/>
            <w:vMerge w:val="continue"/>
            <w:vAlign w:val="center"/>
          </w:tcPr>
          <w:p>
            <w:pPr>
              <w:widowControl/>
              <w:jc w:val="left"/>
              <w:rPr>
                <w:rFonts w:ascii="宋体" w:hAnsi="宋体"/>
                <w:color w:val="000000"/>
                <w:kern w:val="0"/>
                <w:sz w:val="24"/>
              </w:rPr>
            </w:pPr>
          </w:p>
        </w:tc>
        <w:tc>
          <w:tcPr>
            <w:tcW w:w="3118" w:type="dxa"/>
            <w:vMerge w:val="continue"/>
            <w:vAlign w:val="center"/>
          </w:tcPr>
          <w:p>
            <w:pPr>
              <w:widowControl/>
              <w:jc w:val="left"/>
              <w:rPr>
                <w:rFonts w:ascii="宋体" w:hAnsi="宋体"/>
                <w:color w:val="000000"/>
                <w:kern w:val="0"/>
                <w:sz w:val="24"/>
              </w:rPr>
            </w:pPr>
          </w:p>
        </w:tc>
        <w:tc>
          <w:tcPr>
            <w:tcW w:w="9497" w:type="dxa"/>
            <w:gridSpan w:val="3"/>
            <w:vAlign w:val="center"/>
          </w:tcPr>
          <w:p>
            <w:pPr>
              <w:spacing w:line="260" w:lineRule="exact"/>
              <w:jc w:val="left"/>
              <w:rPr>
                <w:rFonts w:ascii="宋体" w:hAnsi="宋体"/>
                <w:color w:val="000000"/>
                <w:kern w:val="0"/>
                <w:sz w:val="24"/>
              </w:rPr>
            </w:pPr>
            <w:r>
              <w:rPr>
                <w:rFonts w:hint="eastAsia" w:ascii="宋体" w:hAnsi="宋体"/>
                <w:color w:val="000000"/>
                <w:kern w:val="0"/>
                <w:sz w:val="24"/>
              </w:rPr>
              <w:t>噪声超标3分贝以上5分贝以下的</w:t>
            </w:r>
          </w:p>
        </w:tc>
        <w:tc>
          <w:tcPr>
            <w:tcW w:w="2835" w:type="dxa"/>
            <w:vAlign w:val="center"/>
          </w:tcPr>
          <w:p>
            <w:pPr>
              <w:spacing w:line="260" w:lineRule="exact"/>
              <w:jc w:val="left"/>
              <w:rPr>
                <w:rFonts w:ascii="宋体" w:hAnsi="宋体"/>
                <w:color w:val="000000"/>
                <w:kern w:val="0"/>
                <w:sz w:val="24"/>
              </w:rPr>
            </w:pPr>
            <w:r>
              <w:rPr>
                <w:rFonts w:ascii="宋体" w:hAnsi="宋体"/>
                <w:color w:val="000000"/>
                <w:kern w:val="0"/>
                <w:sz w:val="24"/>
              </w:rPr>
              <w:t>处以</w:t>
            </w:r>
            <w:r>
              <w:rPr>
                <w:rFonts w:hint="eastAsia" w:ascii="宋体" w:hAnsi="宋体"/>
                <w:color w:val="000000"/>
                <w:kern w:val="0"/>
                <w:sz w:val="24"/>
              </w:rPr>
              <w:t>3</w:t>
            </w:r>
            <w:r>
              <w:rPr>
                <w:rFonts w:ascii="宋体" w:hAnsi="宋体"/>
                <w:color w:val="000000"/>
                <w:kern w:val="0"/>
                <w:sz w:val="24"/>
              </w:rPr>
              <w:t>00元以上</w:t>
            </w:r>
            <w:r>
              <w:rPr>
                <w:rFonts w:hint="eastAsia" w:ascii="宋体" w:hAnsi="宋体"/>
                <w:color w:val="000000"/>
                <w:kern w:val="0"/>
                <w:sz w:val="24"/>
              </w:rPr>
              <w:t>500元以下</w:t>
            </w:r>
            <w:r>
              <w:rPr>
                <w:rFonts w:ascii="宋体" w:hAnsi="宋体"/>
                <w:color w:val="000000"/>
                <w:kern w:val="0"/>
                <w:sz w:val="24"/>
              </w:rPr>
              <w:t>罚款</w:t>
            </w:r>
          </w:p>
        </w:tc>
        <w:tc>
          <w:tcPr>
            <w:tcW w:w="2552" w:type="dxa"/>
            <w:vMerge w:val="continue"/>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vAlign w:val="center"/>
          </w:tcPr>
          <w:p>
            <w:pPr>
              <w:widowControl/>
              <w:jc w:val="left"/>
              <w:rPr>
                <w:rFonts w:ascii="宋体" w:hAnsi="宋体"/>
                <w:color w:val="000000"/>
                <w:kern w:val="0"/>
                <w:sz w:val="24"/>
              </w:rPr>
            </w:pPr>
          </w:p>
        </w:tc>
        <w:tc>
          <w:tcPr>
            <w:tcW w:w="1277" w:type="dxa"/>
            <w:vMerge w:val="continue"/>
            <w:vAlign w:val="center"/>
          </w:tcPr>
          <w:p>
            <w:pPr>
              <w:widowControl/>
              <w:jc w:val="left"/>
              <w:rPr>
                <w:rFonts w:ascii="宋体" w:hAnsi="宋体"/>
                <w:color w:val="000000"/>
                <w:kern w:val="0"/>
                <w:sz w:val="24"/>
              </w:rPr>
            </w:pPr>
          </w:p>
        </w:tc>
        <w:tc>
          <w:tcPr>
            <w:tcW w:w="2268" w:type="dxa"/>
            <w:vMerge w:val="continue"/>
            <w:vAlign w:val="center"/>
          </w:tcPr>
          <w:p>
            <w:pPr>
              <w:widowControl/>
              <w:jc w:val="left"/>
              <w:rPr>
                <w:rFonts w:ascii="宋体" w:hAnsi="宋体"/>
                <w:color w:val="000000"/>
                <w:kern w:val="0"/>
                <w:sz w:val="24"/>
              </w:rPr>
            </w:pPr>
          </w:p>
        </w:tc>
        <w:tc>
          <w:tcPr>
            <w:tcW w:w="3118" w:type="dxa"/>
            <w:vMerge w:val="continue"/>
            <w:vAlign w:val="center"/>
          </w:tcPr>
          <w:p>
            <w:pPr>
              <w:widowControl/>
              <w:jc w:val="left"/>
              <w:rPr>
                <w:rFonts w:ascii="宋体" w:hAnsi="宋体"/>
                <w:color w:val="000000"/>
                <w:kern w:val="0"/>
                <w:sz w:val="24"/>
              </w:rPr>
            </w:pPr>
          </w:p>
        </w:tc>
        <w:tc>
          <w:tcPr>
            <w:tcW w:w="9497" w:type="dxa"/>
            <w:gridSpan w:val="3"/>
            <w:vAlign w:val="center"/>
          </w:tcPr>
          <w:p>
            <w:pPr>
              <w:spacing w:line="260" w:lineRule="exact"/>
              <w:jc w:val="left"/>
              <w:rPr>
                <w:rFonts w:ascii="宋体" w:hAnsi="宋体"/>
                <w:color w:val="000000"/>
                <w:kern w:val="0"/>
                <w:sz w:val="24"/>
              </w:rPr>
            </w:pPr>
            <w:r>
              <w:rPr>
                <w:rFonts w:hint="eastAsia" w:ascii="宋体" w:hAnsi="宋体"/>
                <w:color w:val="000000"/>
                <w:kern w:val="0"/>
                <w:sz w:val="24"/>
              </w:rPr>
              <w:t>噪声超标5分贝以上的</w:t>
            </w:r>
          </w:p>
        </w:tc>
        <w:tc>
          <w:tcPr>
            <w:tcW w:w="2835" w:type="dxa"/>
            <w:vAlign w:val="center"/>
          </w:tcPr>
          <w:p>
            <w:pPr>
              <w:rPr>
                <w:rFonts w:ascii="宋体" w:hAnsi="宋体"/>
                <w:color w:val="000000"/>
                <w:kern w:val="0"/>
                <w:sz w:val="24"/>
              </w:rPr>
            </w:pPr>
            <w:r>
              <w:rPr>
                <w:rFonts w:ascii="宋体" w:hAnsi="宋体"/>
                <w:color w:val="000000"/>
                <w:kern w:val="0"/>
                <w:sz w:val="24"/>
              </w:rPr>
              <w:t>处以</w:t>
            </w:r>
            <w:r>
              <w:rPr>
                <w:rFonts w:hint="eastAsia" w:ascii="宋体" w:hAnsi="宋体"/>
                <w:color w:val="000000"/>
                <w:kern w:val="0"/>
                <w:sz w:val="24"/>
              </w:rPr>
              <w:t>5</w:t>
            </w:r>
            <w:r>
              <w:rPr>
                <w:rFonts w:ascii="宋体" w:hAnsi="宋体"/>
                <w:color w:val="000000"/>
                <w:kern w:val="0"/>
                <w:sz w:val="24"/>
              </w:rPr>
              <w:t>00元以上</w:t>
            </w:r>
            <w:r>
              <w:rPr>
                <w:rFonts w:hint="eastAsia" w:ascii="宋体" w:hAnsi="宋体"/>
                <w:color w:val="000000"/>
                <w:kern w:val="0"/>
                <w:sz w:val="24"/>
              </w:rPr>
              <w:t>800元以下</w:t>
            </w:r>
            <w:r>
              <w:rPr>
                <w:rFonts w:ascii="宋体" w:hAnsi="宋体"/>
                <w:color w:val="000000"/>
                <w:kern w:val="0"/>
                <w:sz w:val="24"/>
              </w:rPr>
              <w:t>罚款</w:t>
            </w:r>
          </w:p>
        </w:tc>
        <w:tc>
          <w:tcPr>
            <w:tcW w:w="2552" w:type="dxa"/>
            <w:vMerge w:val="continue"/>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850" w:type="dxa"/>
            <w:vMerge w:val="continue"/>
            <w:vAlign w:val="center"/>
          </w:tcPr>
          <w:p>
            <w:pPr>
              <w:widowControl/>
              <w:jc w:val="left"/>
              <w:rPr>
                <w:rFonts w:ascii="宋体" w:hAnsi="宋体"/>
                <w:color w:val="000000"/>
                <w:kern w:val="0"/>
                <w:sz w:val="24"/>
              </w:rPr>
            </w:pPr>
          </w:p>
        </w:tc>
        <w:tc>
          <w:tcPr>
            <w:tcW w:w="1277" w:type="dxa"/>
            <w:vMerge w:val="continue"/>
            <w:vAlign w:val="center"/>
          </w:tcPr>
          <w:p>
            <w:pPr>
              <w:widowControl/>
              <w:jc w:val="left"/>
              <w:rPr>
                <w:rFonts w:ascii="宋体" w:hAnsi="宋体"/>
                <w:color w:val="000000"/>
                <w:kern w:val="0"/>
                <w:sz w:val="24"/>
              </w:rPr>
            </w:pPr>
          </w:p>
        </w:tc>
        <w:tc>
          <w:tcPr>
            <w:tcW w:w="2268" w:type="dxa"/>
            <w:vMerge w:val="continue"/>
            <w:vAlign w:val="center"/>
          </w:tcPr>
          <w:p>
            <w:pPr>
              <w:widowControl/>
              <w:jc w:val="left"/>
              <w:rPr>
                <w:rFonts w:ascii="宋体" w:hAnsi="宋体"/>
                <w:color w:val="000000"/>
                <w:kern w:val="0"/>
                <w:sz w:val="24"/>
              </w:rPr>
            </w:pPr>
          </w:p>
        </w:tc>
        <w:tc>
          <w:tcPr>
            <w:tcW w:w="3118" w:type="dxa"/>
            <w:vMerge w:val="continue"/>
            <w:vAlign w:val="center"/>
          </w:tcPr>
          <w:p>
            <w:pPr>
              <w:widowControl/>
              <w:jc w:val="left"/>
              <w:rPr>
                <w:rFonts w:ascii="宋体" w:hAnsi="宋体"/>
                <w:color w:val="000000"/>
                <w:kern w:val="0"/>
                <w:sz w:val="24"/>
              </w:rPr>
            </w:pPr>
          </w:p>
        </w:tc>
        <w:tc>
          <w:tcPr>
            <w:tcW w:w="9497" w:type="dxa"/>
            <w:gridSpan w:val="3"/>
            <w:vAlign w:val="center"/>
          </w:tcPr>
          <w:p>
            <w:pPr>
              <w:spacing w:line="26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2835" w:type="dxa"/>
            <w:vAlign w:val="center"/>
          </w:tcPr>
          <w:p>
            <w:pPr>
              <w:rPr>
                <w:rFonts w:ascii="宋体" w:hAnsi="宋体"/>
                <w:color w:val="000000"/>
                <w:kern w:val="0"/>
                <w:sz w:val="24"/>
              </w:rPr>
            </w:pPr>
            <w:r>
              <w:rPr>
                <w:rFonts w:ascii="宋体" w:hAnsi="宋体"/>
                <w:color w:val="000000"/>
                <w:kern w:val="0"/>
                <w:sz w:val="24"/>
              </w:rPr>
              <w:t>处以</w:t>
            </w:r>
            <w:r>
              <w:rPr>
                <w:rFonts w:hint="eastAsia" w:ascii="宋体" w:hAnsi="宋体"/>
                <w:color w:val="000000"/>
                <w:kern w:val="0"/>
                <w:sz w:val="24"/>
              </w:rPr>
              <w:t>8</w:t>
            </w:r>
            <w:r>
              <w:rPr>
                <w:rFonts w:ascii="宋体" w:hAnsi="宋体"/>
                <w:color w:val="000000"/>
                <w:kern w:val="0"/>
                <w:sz w:val="24"/>
              </w:rPr>
              <w:t>00元以上</w:t>
            </w:r>
            <w:r>
              <w:rPr>
                <w:rFonts w:hint="eastAsia" w:ascii="宋体" w:hAnsi="宋体"/>
                <w:color w:val="000000"/>
                <w:kern w:val="0"/>
                <w:sz w:val="24"/>
              </w:rPr>
              <w:t>1000元以下</w:t>
            </w:r>
            <w:r>
              <w:rPr>
                <w:rFonts w:ascii="宋体" w:hAnsi="宋体"/>
                <w:color w:val="000000"/>
                <w:kern w:val="0"/>
                <w:sz w:val="24"/>
              </w:rPr>
              <w:t>罚款</w:t>
            </w:r>
          </w:p>
        </w:tc>
        <w:tc>
          <w:tcPr>
            <w:tcW w:w="2552" w:type="dxa"/>
            <w:vMerge w:val="continue"/>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4" w:hRule="atLeast"/>
        </w:trPr>
        <w:tc>
          <w:tcPr>
            <w:tcW w:w="850" w:type="dxa"/>
            <w:vMerge w:val="restart"/>
            <w:vAlign w:val="center"/>
          </w:tcPr>
          <w:p>
            <w:pPr>
              <w:widowControl/>
              <w:spacing w:line="260" w:lineRule="exact"/>
              <w:jc w:val="center"/>
              <w:rPr>
                <w:rFonts w:ascii="宋体" w:hAnsi="宋体"/>
                <w:color w:val="000000"/>
                <w:kern w:val="0"/>
                <w:sz w:val="24"/>
              </w:rPr>
            </w:pPr>
            <w:r>
              <w:rPr>
                <w:rFonts w:ascii="宋体" w:hAnsi="宋体"/>
                <w:color w:val="000000"/>
                <w:kern w:val="0"/>
                <w:sz w:val="24"/>
              </w:rPr>
              <w:t>6.</w:t>
            </w:r>
            <w:r>
              <w:rPr>
                <w:rFonts w:hint="eastAsia" w:ascii="宋体" w:hAnsi="宋体"/>
                <w:color w:val="000000"/>
                <w:kern w:val="0"/>
                <w:sz w:val="24"/>
              </w:rPr>
              <w:t>4</w:t>
            </w:r>
          </w:p>
        </w:tc>
        <w:tc>
          <w:tcPr>
            <w:tcW w:w="1277" w:type="dxa"/>
            <w:vMerge w:val="restart"/>
            <w:vAlign w:val="center"/>
          </w:tcPr>
          <w:p>
            <w:pPr>
              <w:widowControl/>
              <w:spacing w:line="260" w:lineRule="exact"/>
              <w:jc w:val="left"/>
              <w:rPr>
                <w:rFonts w:ascii="宋体" w:hAnsi="宋体"/>
                <w:color w:val="000000"/>
                <w:kern w:val="0"/>
                <w:sz w:val="24"/>
              </w:rPr>
            </w:pPr>
            <w:r>
              <w:rPr>
                <w:rFonts w:ascii="宋体" w:hAnsi="宋体"/>
                <w:color w:val="000000"/>
                <w:kern w:val="0"/>
                <w:sz w:val="24"/>
              </w:rPr>
              <w:t>商业经营活动中使用的空调器、冷却塔等设备的边界噪音超过排放标准</w:t>
            </w:r>
          </w:p>
        </w:tc>
        <w:tc>
          <w:tcPr>
            <w:tcW w:w="2268" w:type="dxa"/>
            <w:vMerge w:val="restart"/>
            <w:vAlign w:val="center"/>
          </w:tcPr>
          <w:p>
            <w:pPr>
              <w:widowControl/>
              <w:spacing w:line="260" w:lineRule="exact"/>
              <w:jc w:val="left"/>
              <w:rPr>
                <w:rFonts w:ascii="宋体" w:hAnsi="宋体"/>
                <w:color w:val="000000"/>
                <w:kern w:val="0"/>
                <w:sz w:val="24"/>
              </w:rPr>
            </w:pPr>
            <w:r>
              <w:rPr>
                <w:rFonts w:ascii="宋体" w:hAnsi="宋体"/>
                <w:color w:val="000000"/>
                <w:kern w:val="0"/>
                <w:sz w:val="24"/>
              </w:rPr>
              <w:t>1、《中华人民共和国环境噪声污染防治法》第四十四条第二款：“在商业经营活动中使用空调器、冷却塔等可能产生环境噪声污染的设备、设施的，其经营管理者应当采取措施，使其边界噪声不超过国家规定的环境噪声排放标准。”</w:t>
            </w:r>
          </w:p>
          <w:p>
            <w:pPr>
              <w:widowControl/>
              <w:spacing w:line="260" w:lineRule="exact"/>
              <w:jc w:val="left"/>
              <w:rPr>
                <w:rFonts w:ascii="宋体" w:hAnsi="宋体"/>
                <w:color w:val="000000"/>
                <w:kern w:val="0"/>
                <w:sz w:val="24"/>
              </w:rPr>
            </w:pPr>
            <w:r>
              <w:rPr>
                <w:rFonts w:ascii="宋体" w:hAnsi="宋体"/>
                <w:color w:val="000000"/>
                <w:kern w:val="0"/>
                <w:sz w:val="24"/>
              </w:rPr>
              <w:t>2、《广东省实施〈中华人民共和国环境噪声污染防治法〉办法》第二十</w:t>
            </w:r>
            <w:r>
              <w:rPr>
                <w:rFonts w:hint="eastAsia" w:ascii="宋体" w:hAnsi="宋体"/>
                <w:color w:val="000000"/>
                <w:kern w:val="0"/>
                <w:sz w:val="24"/>
              </w:rPr>
              <w:t>七</w:t>
            </w:r>
            <w:r>
              <w:rPr>
                <w:rFonts w:ascii="宋体" w:hAnsi="宋体"/>
                <w:color w:val="000000"/>
                <w:kern w:val="0"/>
                <w:sz w:val="24"/>
              </w:rPr>
              <w:t>条：“在经营活动中使用空调器、冷却塔、抽风机、发电机、水泵、音响设施或其他产生噪声污染的设备的，必须采取有效的措施，使其边界的噪声不超过国家规定的噪声排放标准。”</w:t>
            </w:r>
          </w:p>
        </w:tc>
        <w:tc>
          <w:tcPr>
            <w:tcW w:w="3118" w:type="dxa"/>
            <w:vMerge w:val="restart"/>
            <w:vAlign w:val="center"/>
          </w:tcPr>
          <w:p>
            <w:pPr>
              <w:widowControl/>
              <w:spacing w:line="260" w:lineRule="exact"/>
              <w:jc w:val="left"/>
              <w:rPr>
                <w:rFonts w:ascii="宋体" w:hAnsi="宋体"/>
                <w:color w:val="000000"/>
                <w:kern w:val="0"/>
                <w:sz w:val="24"/>
              </w:rPr>
            </w:pPr>
            <w:r>
              <w:rPr>
                <w:rFonts w:ascii="宋体" w:hAnsi="宋体"/>
                <w:color w:val="000000"/>
                <w:kern w:val="0"/>
                <w:sz w:val="24"/>
              </w:rPr>
              <w:t>1、《中华人民共和国环境噪声污染防治法》第五十九条：“违反本法第四十三条第二款、第四十四条第二款的规定，造成环境噪声污染的，由县级以上地方人民政府</w:t>
            </w:r>
            <w:r>
              <w:rPr>
                <w:rFonts w:hint="eastAsia" w:ascii="宋体" w:hAnsi="宋体"/>
                <w:color w:val="000000"/>
                <w:kern w:val="0"/>
                <w:sz w:val="24"/>
              </w:rPr>
              <w:t>生态环境</w:t>
            </w:r>
            <w:r>
              <w:rPr>
                <w:rFonts w:ascii="宋体" w:hAnsi="宋体"/>
                <w:color w:val="000000"/>
                <w:kern w:val="0"/>
                <w:sz w:val="24"/>
              </w:rPr>
              <w:t>主管部门责令改正，可以并处罚款。”</w:t>
            </w:r>
          </w:p>
          <w:p>
            <w:pPr>
              <w:widowControl/>
              <w:spacing w:line="260" w:lineRule="exact"/>
              <w:jc w:val="left"/>
              <w:rPr>
                <w:rFonts w:ascii="宋体" w:hAnsi="宋体"/>
                <w:color w:val="000000"/>
                <w:kern w:val="0"/>
                <w:sz w:val="24"/>
              </w:rPr>
            </w:pPr>
            <w:r>
              <w:rPr>
                <w:rFonts w:ascii="宋体" w:hAnsi="宋体"/>
                <w:color w:val="000000"/>
                <w:kern w:val="0"/>
                <w:sz w:val="24"/>
              </w:rPr>
              <w:t>2、《广东省实施〈中华人民共和国环境噪声污染防治法〉办法》第三十</w:t>
            </w:r>
            <w:r>
              <w:rPr>
                <w:rFonts w:hint="eastAsia" w:ascii="宋体" w:hAnsi="宋体"/>
                <w:color w:val="000000"/>
                <w:kern w:val="0"/>
                <w:sz w:val="24"/>
              </w:rPr>
              <w:t>一</w:t>
            </w:r>
            <w:r>
              <w:rPr>
                <w:rFonts w:ascii="宋体" w:hAnsi="宋体"/>
                <w:color w:val="000000"/>
                <w:kern w:val="0"/>
                <w:sz w:val="24"/>
              </w:rPr>
              <w:t>条：“违反本办法的规定，有下列情形之一者，由县级以上环境保护行政主管部门或者其他依照法律、法规行使环境噪声监督管理权的部门责令其改正，并根据情节轻重给予处罚：</w:t>
            </w:r>
          </w:p>
          <w:p>
            <w:pPr>
              <w:widowControl/>
              <w:spacing w:line="260" w:lineRule="exact"/>
              <w:jc w:val="left"/>
              <w:rPr>
                <w:rFonts w:ascii="宋体" w:hAnsi="宋体"/>
                <w:color w:val="000000"/>
                <w:kern w:val="0"/>
                <w:sz w:val="24"/>
              </w:rPr>
            </w:pPr>
            <w:r>
              <w:rPr>
                <w:rFonts w:ascii="宋体" w:hAnsi="宋体"/>
                <w:color w:val="000000"/>
                <w:kern w:val="0"/>
                <w:sz w:val="24"/>
              </w:rPr>
              <w:t>（十</w:t>
            </w:r>
            <w:r>
              <w:rPr>
                <w:rFonts w:hint="eastAsia" w:ascii="宋体" w:hAnsi="宋体"/>
                <w:color w:val="000000"/>
                <w:kern w:val="0"/>
                <w:sz w:val="24"/>
              </w:rPr>
              <w:t>二</w:t>
            </w:r>
            <w:r>
              <w:rPr>
                <w:rFonts w:ascii="宋体" w:hAnsi="宋体"/>
                <w:color w:val="000000"/>
                <w:kern w:val="0"/>
                <w:sz w:val="24"/>
              </w:rPr>
              <w:t>）违反本办法第二十</w:t>
            </w:r>
            <w:r>
              <w:rPr>
                <w:rFonts w:hint="eastAsia" w:ascii="宋体" w:hAnsi="宋体"/>
                <w:color w:val="000000"/>
                <w:kern w:val="0"/>
                <w:sz w:val="24"/>
              </w:rPr>
              <w:t>六</w:t>
            </w:r>
            <w:r>
              <w:rPr>
                <w:rFonts w:ascii="宋体" w:hAnsi="宋体"/>
                <w:color w:val="000000"/>
                <w:kern w:val="0"/>
                <w:sz w:val="24"/>
              </w:rPr>
              <w:t>条第二款、第二十</w:t>
            </w:r>
            <w:r>
              <w:rPr>
                <w:rFonts w:hint="eastAsia" w:ascii="宋体" w:hAnsi="宋体"/>
                <w:color w:val="000000"/>
                <w:kern w:val="0"/>
                <w:sz w:val="24"/>
              </w:rPr>
              <w:t>七</w:t>
            </w:r>
            <w:r>
              <w:rPr>
                <w:rFonts w:ascii="宋体" w:hAnsi="宋体"/>
                <w:color w:val="000000"/>
                <w:kern w:val="0"/>
                <w:sz w:val="24"/>
              </w:rPr>
              <w:t>条规定，造成环境噪声污染的，县级以上环境保护行政主管部门可以处以200元以上1000元以下罚款。”</w:t>
            </w:r>
          </w:p>
        </w:tc>
        <w:tc>
          <w:tcPr>
            <w:tcW w:w="9497" w:type="dxa"/>
            <w:gridSpan w:val="3"/>
            <w:vAlign w:val="center"/>
          </w:tcPr>
          <w:p>
            <w:pPr>
              <w:spacing w:line="260" w:lineRule="exact"/>
              <w:jc w:val="left"/>
              <w:rPr>
                <w:rFonts w:ascii="宋体" w:hAnsi="宋体"/>
                <w:color w:val="000000"/>
                <w:kern w:val="0"/>
                <w:sz w:val="24"/>
              </w:rPr>
            </w:pPr>
            <w:r>
              <w:rPr>
                <w:rFonts w:hint="eastAsia" w:ascii="宋体" w:hAnsi="宋体"/>
                <w:color w:val="000000"/>
                <w:kern w:val="0"/>
                <w:sz w:val="24"/>
              </w:rPr>
              <w:t>噪声超标3分贝以下的</w:t>
            </w:r>
          </w:p>
        </w:tc>
        <w:tc>
          <w:tcPr>
            <w:tcW w:w="2835" w:type="dxa"/>
            <w:vAlign w:val="center"/>
          </w:tcPr>
          <w:p>
            <w:pPr>
              <w:spacing w:line="260" w:lineRule="exact"/>
              <w:jc w:val="left"/>
              <w:rPr>
                <w:rFonts w:ascii="宋体" w:hAnsi="宋体"/>
                <w:color w:val="000000"/>
                <w:kern w:val="0"/>
                <w:sz w:val="24"/>
              </w:rPr>
            </w:pPr>
            <w:r>
              <w:rPr>
                <w:rFonts w:ascii="宋体" w:hAnsi="宋体"/>
                <w:color w:val="000000"/>
                <w:kern w:val="0"/>
                <w:sz w:val="24"/>
              </w:rPr>
              <w:t>处以200元以上</w:t>
            </w:r>
            <w:r>
              <w:rPr>
                <w:rFonts w:hint="eastAsia" w:ascii="宋体" w:hAnsi="宋体"/>
                <w:color w:val="000000"/>
                <w:kern w:val="0"/>
                <w:sz w:val="24"/>
              </w:rPr>
              <w:t>300元以下</w:t>
            </w:r>
            <w:r>
              <w:rPr>
                <w:rFonts w:ascii="宋体" w:hAnsi="宋体"/>
                <w:color w:val="000000"/>
                <w:kern w:val="0"/>
                <w:sz w:val="24"/>
              </w:rPr>
              <w:t>罚款处以</w:t>
            </w:r>
          </w:p>
        </w:tc>
        <w:tc>
          <w:tcPr>
            <w:tcW w:w="2552" w:type="dxa"/>
            <w:vMerge w:val="restart"/>
            <w:vAlign w:val="center"/>
          </w:tcPr>
          <w:p>
            <w:pPr>
              <w:spacing w:line="2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850" w:type="dxa"/>
            <w:vMerge w:val="continue"/>
            <w:vAlign w:val="center"/>
          </w:tcPr>
          <w:p>
            <w:pPr>
              <w:widowControl/>
              <w:spacing w:line="260" w:lineRule="exact"/>
              <w:jc w:val="center"/>
              <w:rPr>
                <w:rFonts w:ascii="宋体" w:hAnsi="宋体"/>
                <w:color w:val="000000"/>
                <w:kern w:val="0"/>
                <w:sz w:val="24"/>
              </w:rPr>
            </w:pPr>
          </w:p>
        </w:tc>
        <w:tc>
          <w:tcPr>
            <w:tcW w:w="1277" w:type="dxa"/>
            <w:vMerge w:val="continue"/>
            <w:vAlign w:val="center"/>
          </w:tcPr>
          <w:p>
            <w:pPr>
              <w:widowControl/>
              <w:spacing w:line="260" w:lineRule="exact"/>
              <w:jc w:val="left"/>
              <w:rPr>
                <w:rFonts w:ascii="宋体" w:hAnsi="宋体"/>
                <w:color w:val="000000"/>
                <w:kern w:val="0"/>
                <w:sz w:val="24"/>
              </w:rPr>
            </w:pPr>
          </w:p>
        </w:tc>
        <w:tc>
          <w:tcPr>
            <w:tcW w:w="2268" w:type="dxa"/>
            <w:vMerge w:val="continue"/>
            <w:vAlign w:val="center"/>
          </w:tcPr>
          <w:p>
            <w:pPr>
              <w:widowControl/>
              <w:spacing w:line="260" w:lineRule="exact"/>
              <w:jc w:val="left"/>
              <w:rPr>
                <w:rFonts w:ascii="宋体" w:hAnsi="宋体"/>
                <w:color w:val="000000"/>
                <w:kern w:val="0"/>
                <w:sz w:val="24"/>
              </w:rPr>
            </w:pPr>
          </w:p>
        </w:tc>
        <w:tc>
          <w:tcPr>
            <w:tcW w:w="3118" w:type="dxa"/>
            <w:vMerge w:val="continue"/>
            <w:vAlign w:val="center"/>
          </w:tcPr>
          <w:p>
            <w:pPr>
              <w:widowControl/>
              <w:spacing w:line="260" w:lineRule="exact"/>
              <w:jc w:val="left"/>
              <w:rPr>
                <w:rFonts w:ascii="宋体" w:hAnsi="宋体"/>
                <w:color w:val="000000"/>
                <w:kern w:val="0"/>
                <w:sz w:val="24"/>
              </w:rPr>
            </w:pPr>
          </w:p>
        </w:tc>
        <w:tc>
          <w:tcPr>
            <w:tcW w:w="9497" w:type="dxa"/>
            <w:gridSpan w:val="3"/>
            <w:vAlign w:val="center"/>
          </w:tcPr>
          <w:p>
            <w:pPr>
              <w:spacing w:line="260" w:lineRule="exact"/>
              <w:jc w:val="left"/>
              <w:rPr>
                <w:rFonts w:ascii="宋体" w:hAnsi="宋体"/>
                <w:color w:val="000000"/>
                <w:kern w:val="0"/>
                <w:sz w:val="24"/>
              </w:rPr>
            </w:pPr>
            <w:r>
              <w:rPr>
                <w:rFonts w:hint="eastAsia" w:ascii="宋体" w:hAnsi="宋体"/>
                <w:color w:val="000000"/>
                <w:kern w:val="0"/>
                <w:sz w:val="24"/>
              </w:rPr>
              <w:t>噪声超标3分贝以上5分贝以下的</w:t>
            </w:r>
          </w:p>
        </w:tc>
        <w:tc>
          <w:tcPr>
            <w:tcW w:w="2835" w:type="dxa"/>
            <w:vAlign w:val="center"/>
          </w:tcPr>
          <w:p>
            <w:pPr>
              <w:spacing w:line="260" w:lineRule="exact"/>
              <w:jc w:val="left"/>
              <w:rPr>
                <w:rFonts w:ascii="宋体" w:hAnsi="宋体"/>
                <w:color w:val="000000"/>
                <w:kern w:val="0"/>
                <w:sz w:val="24"/>
              </w:rPr>
            </w:pPr>
            <w:r>
              <w:rPr>
                <w:rFonts w:ascii="宋体" w:hAnsi="宋体"/>
                <w:color w:val="000000"/>
                <w:kern w:val="0"/>
                <w:sz w:val="24"/>
              </w:rPr>
              <w:t>处以</w:t>
            </w:r>
            <w:r>
              <w:rPr>
                <w:rFonts w:hint="eastAsia" w:ascii="宋体" w:hAnsi="宋体"/>
                <w:color w:val="000000"/>
                <w:kern w:val="0"/>
                <w:sz w:val="24"/>
              </w:rPr>
              <w:t>3</w:t>
            </w:r>
            <w:r>
              <w:rPr>
                <w:rFonts w:ascii="宋体" w:hAnsi="宋体"/>
                <w:color w:val="000000"/>
                <w:kern w:val="0"/>
                <w:sz w:val="24"/>
              </w:rPr>
              <w:t>00元以上</w:t>
            </w:r>
            <w:r>
              <w:rPr>
                <w:rFonts w:hint="eastAsia" w:ascii="宋体" w:hAnsi="宋体"/>
                <w:color w:val="000000"/>
                <w:kern w:val="0"/>
                <w:sz w:val="24"/>
              </w:rPr>
              <w:t>500元以下</w:t>
            </w:r>
            <w:r>
              <w:rPr>
                <w:rFonts w:ascii="宋体" w:hAnsi="宋体"/>
                <w:color w:val="000000"/>
                <w:kern w:val="0"/>
                <w:sz w:val="24"/>
              </w:rPr>
              <w:t>罚款</w:t>
            </w:r>
          </w:p>
        </w:tc>
        <w:tc>
          <w:tcPr>
            <w:tcW w:w="2552" w:type="dxa"/>
            <w:vMerge w:val="continue"/>
            <w:vAlign w:val="center"/>
          </w:tcPr>
          <w:p>
            <w:pPr>
              <w:widowControl/>
              <w:spacing w:line="26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850" w:type="dxa"/>
            <w:vMerge w:val="continue"/>
            <w:vAlign w:val="center"/>
          </w:tcPr>
          <w:p>
            <w:pPr>
              <w:widowControl/>
              <w:spacing w:line="260" w:lineRule="exact"/>
              <w:jc w:val="center"/>
              <w:rPr>
                <w:rFonts w:ascii="宋体" w:hAnsi="宋体"/>
                <w:color w:val="000000"/>
                <w:kern w:val="0"/>
                <w:sz w:val="24"/>
              </w:rPr>
            </w:pPr>
          </w:p>
        </w:tc>
        <w:tc>
          <w:tcPr>
            <w:tcW w:w="1277" w:type="dxa"/>
            <w:vMerge w:val="continue"/>
            <w:vAlign w:val="center"/>
          </w:tcPr>
          <w:p>
            <w:pPr>
              <w:widowControl/>
              <w:spacing w:line="260" w:lineRule="exact"/>
              <w:jc w:val="left"/>
              <w:rPr>
                <w:rFonts w:ascii="宋体" w:hAnsi="宋体"/>
                <w:color w:val="000000"/>
                <w:kern w:val="0"/>
                <w:sz w:val="24"/>
              </w:rPr>
            </w:pPr>
          </w:p>
        </w:tc>
        <w:tc>
          <w:tcPr>
            <w:tcW w:w="2268" w:type="dxa"/>
            <w:vMerge w:val="continue"/>
            <w:vAlign w:val="center"/>
          </w:tcPr>
          <w:p>
            <w:pPr>
              <w:widowControl/>
              <w:spacing w:line="260" w:lineRule="exact"/>
              <w:jc w:val="left"/>
              <w:rPr>
                <w:rFonts w:ascii="宋体" w:hAnsi="宋体"/>
                <w:color w:val="000000"/>
                <w:kern w:val="0"/>
                <w:sz w:val="24"/>
              </w:rPr>
            </w:pPr>
          </w:p>
        </w:tc>
        <w:tc>
          <w:tcPr>
            <w:tcW w:w="3118" w:type="dxa"/>
            <w:vMerge w:val="continue"/>
            <w:vAlign w:val="center"/>
          </w:tcPr>
          <w:p>
            <w:pPr>
              <w:widowControl/>
              <w:spacing w:line="260" w:lineRule="exact"/>
              <w:jc w:val="left"/>
              <w:rPr>
                <w:rFonts w:ascii="宋体" w:hAnsi="宋体"/>
                <w:color w:val="000000"/>
                <w:kern w:val="0"/>
                <w:sz w:val="24"/>
              </w:rPr>
            </w:pPr>
          </w:p>
        </w:tc>
        <w:tc>
          <w:tcPr>
            <w:tcW w:w="9497" w:type="dxa"/>
            <w:gridSpan w:val="3"/>
            <w:vAlign w:val="center"/>
          </w:tcPr>
          <w:p>
            <w:pPr>
              <w:spacing w:line="260" w:lineRule="exact"/>
              <w:jc w:val="left"/>
              <w:rPr>
                <w:rFonts w:ascii="宋体" w:hAnsi="宋体"/>
                <w:color w:val="000000"/>
                <w:kern w:val="0"/>
                <w:sz w:val="24"/>
              </w:rPr>
            </w:pPr>
            <w:r>
              <w:rPr>
                <w:rFonts w:hint="eastAsia" w:ascii="宋体" w:hAnsi="宋体"/>
                <w:color w:val="000000"/>
                <w:kern w:val="0"/>
                <w:sz w:val="24"/>
              </w:rPr>
              <w:t>噪声超标5分贝以上的</w:t>
            </w:r>
          </w:p>
        </w:tc>
        <w:tc>
          <w:tcPr>
            <w:tcW w:w="2835" w:type="dxa"/>
            <w:vAlign w:val="center"/>
          </w:tcPr>
          <w:p>
            <w:pPr>
              <w:rPr>
                <w:rFonts w:ascii="宋体" w:hAnsi="宋体"/>
                <w:color w:val="000000"/>
                <w:kern w:val="0"/>
                <w:sz w:val="24"/>
              </w:rPr>
            </w:pPr>
            <w:r>
              <w:rPr>
                <w:rFonts w:ascii="宋体" w:hAnsi="宋体"/>
                <w:color w:val="000000"/>
                <w:kern w:val="0"/>
                <w:sz w:val="24"/>
              </w:rPr>
              <w:t>处以</w:t>
            </w:r>
            <w:r>
              <w:rPr>
                <w:rFonts w:hint="eastAsia" w:ascii="宋体" w:hAnsi="宋体"/>
                <w:color w:val="000000"/>
                <w:kern w:val="0"/>
                <w:sz w:val="24"/>
              </w:rPr>
              <w:t>5</w:t>
            </w:r>
            <w:r>
              <w:rPr>
                <w:rFonts w:ascii="宋体" w:hAnsi="宋体"/>
                <w:color w:val="000000"/>
                <w:kern w:val="0"/>
                <w:sz w:val="24"/>
              </w:rPr>
              <w:t>00元以上</w:t>
            </w:r>
            <w:r>
              <w:rPr>
                <w:rFonts w:hint="eastAsia" w:ascii="宋体" w:hAnsi="宋体"/>
                <w:color w:val="000000"/>
                <w:kern w:val="0"/>
                <w:sz w:val="24"/>
              </w:rPr>
              <w:t>800元以下</w:t>
            </w:r>
            <w:r>
              <w:rPr>
                <w:rFonts w:ascii="宋体" w:hAnsi="宋体"/>
                <w:color w:val="000000"/>
                <w:kern w:val="0"/>
                <w:sz w:val="24"/>
              </w:rPr>
              <w:t>罚款</w:t>
            </w:r>
          </w:p>
        </w:tc>
        <w:tc>
          <w:tcPr>
            <w:tcW w:w="2552" w:type="dxa"/>
            <w:vMerge w:val="continue"/>
            <w:vAlign w:val="center"/>
          </w:tcPr>
          <w:p>
            <w:pPr>
              <w:widowControl/>
              <w:spacing w:line="26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850" w:type="dxa"/>
            <w:vMerge w:val="continue"/>
            <w:vAlign w:val="center"/>
          </w:tcPr>
          <w:p>
            <w:pPr>
              <w:widowControl/>
              <w:spacing w:line="260" w:lineRule="exact"/>
              <w:jc w:val="center"/>
              <w:rPr>
                <w:rFonts w:ascii="宋体" w:hAnsi="宋体"/>
                <w:color w:val="000000"/>
                <w:kern w:val="0"/>
                <w:sz w:val="24"/>
              </w:rPr>
            </w:pPr>
          </w:p>
        </w:tc>
        <w:tc>
          <w:tcPr>
            <w:tcW w:w="1277" w:type="dxa"/>
            <w:vMerge w:val="continue"/>
            <w:vAlign w:val="center"/>
          </w:tcPr>
          <w:p>
            <w:pPr>
              <w:widowControl/>
              <w:spacing w:line="260" w:lineRule="exact"/>
              <w:jc w:val="left"/>
              <w:rPr>
                <w:rFonts w:ascii="宋体" w:hAnsi="宋体"/>
                <w:color w:val="000000"/>
                <w:kern w:val="0"/>
                <w:sz w:val="24"/>
              </w:rPr>
            </w:pPr>
          </w:p>
        </w:tc>
        <w:tc>
          <w:tcPr>
            <w:tcW w:w="2268" w:type="dxa"/>
            <w:vMerge w:val="continue"/>
            <w:vAlign w:val="center"/>
          </w:tcPr>
          <w:p>
            <w:pPr>
              <w:widowControl/>
              <w:spacing w:line="260" w:lineRule="exact"/>
              <w:jc w:val="left"/>
              <w:rPr>
                <w:rFonts w:ascii="宋体" w:hAnsi="宋体"/>
                <w:color w:val="000000"/>
                <w:kern w:val="0"/>
                <w:sz w:val="24"/>
              </w:rPr>
            </w:pPr>
          </w:p>
        </w:tc>
        <w:tc>
          <w:tcPr>
            <w:tcW w:w="3118" w:type="dxa"/>
            <w:vMerge w:val="continue"/>
            <w:vAlign w:val="center"/>
          </w:tcPr>
          <w:p>
            <w:pPr>
              <w:widowControl/>
              <w:spacing w:line="260" w:lineRule="exact"/>
              <w:jc w:val="left"/>
              <w:rPr>
                <w:rFonts w:ascii="宋体" w:hAnsi="宋体"/>
                <w:color w:val="000000"/>
                <w:kern w:val="0"/>
                <w:sz w:val="24"/>
              </w:rPr>
            </w:pPr>
          </w:p>
        </w:tc>
        <w:tc>
          <w:tcPr>
            <w:tcW w:w="9497" w:type="dxa"/>
            <w:gridSpan w:val="3"/>
            <w:vAlign w:val="center"/>
          </w:tcPr>
          <w:p>
            <w:pPr>
              <w:spacing w:line="26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2835" w:type="dxa"/>
            <w:vAlign w:val="center"/>
          </w:tcPr>
          <w:p>
            <w:pPr>
              <w:rPr>
                <w:rFonts w:ascii="宋体" w:hAnsi="宋体"/>
                <w:color w:val="000000"/>
                <w:kern w:val="0"/>
                <w:sz w:val="24"/>
              </w:rPr>
            </w:pPr>
            <w:r>
              <w:rPr>
                <w:rFonts w:hint="eastAsia" w:ascii="宋体" w:hAnsi="宋体"/>
                <w:color w:val="000000"/>
                <w:kern w:val="0"/>
                <w:sz w:val="24"/>
              </w:rPr>
              <w:t>8</w:t>
            </w:r>
            <w:r>
              <w:rPr>
                <w:rFonts w:ascii="宋体" w:hAnsi="宋体"/>
                <w:color w:val="000000"/>
                <w:kern w:val="0"/>
                <w:sz w:val="24"/>
              </w:rPr>
              <w:t>00元以上</w:t>
            </w:r>
            <w:r>
              <w:rPr>
                <w:rFonts w:hint="eastAsia" w:ascii="宋体" w:hAnsi="宋体"/>
                <w:color w:val="000000"/>
                <w:kern w:val="0"/>
                <w:sz w:val="24"/>
              </w:rPr>
              <w:t>1000元以下</w:t>
            </w:r>
            <w:r>
              <w:rPr>
                <w:rFonts w:ascii="宋体" w:hAnsi="宋体"/>
                <w:color w:val="000000"/>
                <w:kern w:val="0"/>
                <w:sz w:val="24"/>
              </w:rPr>
              <w:t>罚款</w:t>
            </w:r>
          </w:p>
        </w:tc>
        <w:tc>
          <w:tcPr>
            <w:tcW w:w="2552" w:type="dxa"/>
            <w:vMerge w:val="continue"/>
            <w:vAlign w:val="center"/>
          </w:tcPr>
          <w:p>
            <w:pPr>
              <w:widowControl/>
              <w:spacing w:line="26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atLeast"/>
        </w:trPr>
        <w:tc>
          <w:tcPr>
            <w:tcW w:w="850" w:type="dxa"/>
            <w:vMerge w:val="restart"/>
            <w:vAlign w:val="center"/>
          </w:tcPr>
          <w:p>
            <w:pPr>
              <w:widowControl/>
              <w:spacing w:line="360" w:lineRule="exact"/>
              <w:jc w:val="center"/>
              <w:rPr>
                <w:rFonts w:ascii="宋体" w:hAnsi="宋体"/>
                <w:color w:val="000000"/>
                <w:kern w:val="0"/>
                <w:sz w:val="24"/>
              </w:rPr>
            </w:pPr>
            <w:r>
              <w:rPr>
                <w:rFonts w:ascii="宋体" w:hAnsi="宋体"/>
                <w:color w:val="000000"/>
                <w:kern w:val="0"/>
                <w:sz w:val="24"/>
              </w:rPr>
              <w:t>6.</w:t>
            </w:r>
            <w:r>
              <w:rPr>
                <w:rFonts w:hint="eastAsia" w:ascii="宋体" w:hAnsi="宋体"/>
                <w:color w:val="000000"/>
                <w:kern w:val="0"/>
                <w:sz w:val="24"/>
              </w:rPr>
              <w:t>5</w:t>
            </w:r>
          </w:p>
        </w:tc>
        <w:tc>
          <w:tcPr>
            <w:tcW w:w="1277" w:type="dxa"/>
            <w:vMerge w:val="restart"/>
            <w:vAlign w:val="center"/>
          </w:tcPr>
          <w:p>
            <w:pPr>
              <w:widowControl/>
              <w:spacing w:line="300" w:lineRule="exact"/>
              <w:jc w:val="left"/>
              <w:rPr>
                <w:rFonts w:ascii="宋体" w:hAnsi="宋体"/>
                <w:color w:val="000000"/>
                <w:kern w:val="0"/>
                <w:sz w:val="24"/>
              </w:rPr>
            </w:pPr>
            <w:r>
              <w:rPr>
                <w:rFonts w:ascii="宋体" w:hAnsi="宋体"/>
                <w:color w:val="000000"/>
                <w:kern w:val="0"/>
                <w:sz w:val="24"/>
              </w:rPr>
              <w:t>海岸工程建设单位或陆源污染物排放单位向海域排放的污染物超过排放标准、总量控制指标</w:t>
            </w:r>
          </w:p>
        </w:tc>
        <w:tc>
          <w:tcPr>
            <w:tcW w:w="2268" w:type="dxa"/>
            <w:vMerge w:val="restart"/>
            <w:vAlign w:val="center"/>
          </w:tcPr>
          <w:p>
            <w:pPr>
              <w:widowControl/>
              <w:spacing w:line="300" w:lineRule="exact"/>
              <w:jc w:val="left"/>
              <w:rPr>
                <w:rFonts w:ascii="宋体" w:hAnsi="宋体"/>
                <w:color w:val="000000"/>
                <w:kern w:val="0"/>
                <w:sz w:val="24"/>
              </w:rPr>
            </w:pPr>
            <w:r>
              <w:rPr>
                <w:rFonts w:ascii="宋体" w:hAnsi="宋体"/>
                <w:color w:val="000000"/>
                <w:kern w:val="0"/>
                <w:sz w:val="24"/>
              </w:rPr>
              <w:t>1、《中华人民共和国海洋环境保护法》第二十九条：“向海域排放陆源污染物，必须严格执行国家或者地方规定的标准和有关规定。”</w:t>
            </w:r>
          </w:p>
          <w:p>
            <w:pPr>
              <w:widowControl/>
              <w:spacing w:line="300" w:lineRule="exact"/>
              <w:jc w:val="left"/>
              <w:rPr>
                <w:rFonts w:ascii="宋体" w:hAnsi="宋体"/>
                <w:color w:val="000000"/>
                <w:kern w:val="0"/>
                <w:sz w:val="24"/>
              </w:rPr>
            </w:pPr>
            <w:r>
              <w:rPr>
                <w:rFonts w:ascii="宋体" w:hAnsi="宋体"/>
                <w:color w:val="000000"/>
                <w:kern w:val="0"/>
                <w:sz w:val="24"/>
              </w:rPr>
              <w:t>2、《中华人民共和国海洋环境保护法》第三十四条：“含病原体的医疗污水、生活污水和工业废水必须经过处理，符合国家有关排放标准后，方能排入海域。”</w:t>
            </w:r>
          </w:p>
        </w:tc>
        <w:tc>
          <w:tcPr>
            <w:tcW w:w="3118" w:type="dxa"/>
            <w:vMerge w:val="restart"/>
            <w:vAlign w:val="center"/>
          </w:tcPr>
          <w:p>
            <w:pPr>
              <w:widowControl/>
              <w:spacing w:line="280" w:lineRule="exact"/>
              <w:jc w:val="left"/>
              <w:rPr>
                <w:rFonts w:ascii="宋体" w:hAnsi="宋体"/>
                <w:color w:val="000000"/>
                <w:spacing w:val="-4"/>
                <w:kern w:val="0"/>
                <w:sz w:val="24"/>
              </w:rPr>
            </w:pPr>
            <w:r>
              <w:rPr>
                <w:rFonts w:ascii="宋体" w:hAnsi="宋体"/>
                <w:color w:val="000000"/>
                <w:spacing w:val="-4"/>
                <w:kern w:val="0"/>
                <w:sz w:val="24"/>
              </w:rPr>
              <w:t>《中华人民共和国海洋环境保护法》第七十三条</w:t>
            </w:r>
            <w:r>
              <w:rPr>
                <w:rFonts w:hint="eastAsia" w:ascii="宋体" w:hAnsi="宋体"/>
                <w:color w:val="000000"/>
                <w:spacing w:val="-4"/>
                <w:kern w:val="0"/>
                <w:sz w:val="24"/>
              </w:rPr>
              <w:t>第一款第二项、第二款</w:t>
            </w:r>
            <w:r>
              <w:rPr>
                <w:rFonts w:ascii="宋体" w:hAnsi="宋体"/>
                <w:color w:val="000000"/>
                <w:spacing w:val="-4"/>
                <w:kern w:val="0"/>
                <w:sz w:val="24"/>
              </w:rPr>
              <w:t>：“违反本法有关规定，有下列行为之一的，由依照本法规定行使海洋环境监督管理权的部门责令停止违法行为、限期改正或者责令采取限制生产、停产整治等措施，并处以罚款；拒不改正的，依法作出处罚决定的部门可以自责令改正之日的次日起，按照原罚款数额按日连续处罚；情节严重的，报经有批准权的人民政府批准，责令停业、关闭：（二）不按照本法规定向海洋排放污染物，或者超过标准、总量控制指标排放污染物的；</w:t>
            </w:r>
          </w:p>
          <w:p>
            <w:pPr>
              <w:widowControl/>
              <w:spacing w:line="280" w:lineRule="exact"/>
              <w:jc w:val="left"/>
              <w:rPr>
                <w:rFonts w:ascii="宋体" w:hAnsi="宋体"/>
                <w:color w:val="000000"/>
                <w:kern w:val="0"/>
                <w:sz w:val="24"/>
              </w:rPr>
            </w:pPr>
            <w:r>
              <w:rPr>
                <w:rFonts w:ascii="宋体" w:hAnsi="宋体"/>
                <w:color w:val="000000"/>
                <w:spacing w:val="-4"/>
                <w:kern w:val="0"/>
                <w:sz w:val="24"/>
              </w:rPr>
              <w:t>有前款第（一）、（三）项行为之一的，处三万元以上二十万元以下的罚款；有前款第（二）、（四）项行为之一的，处二万元以上十万元以下的罚款。”</w:t>
            </w:r>
          </w:p>
        </w:tc>
        <w:tc>
          <w:tcPr>
            <w:tcW w:w="9497" w:type="dxa"/>
            <w:gridSpan w:val="3"/>
            <w:vAlign w:val="center"/>
          </w:tcPr>
          <w:p>
            <w:pPr>
              <w:spacing w:line="300" w:lineRule="exact"/>
              <w:jc w:val="left"/>
              <w:rPr>
                <w:rFonts w:ascii="宋体" w:hAnsi="宋体"/>
                <w:color w:val="000000"/>
                <w:kern w:val="0"/>
                <w:sz w:val="24"/>
              </w:rPr>
            </w:pPr>
            <w:r>
              <w:rPr>
                <w:rFonts w:hint="eastAsia" w:ascii="宋体" w:hAnsi="宋体"/>
                <w:kern w:val="0"/>
                <w:sz w:val="24"/>
              </w:rPr>
              <w:t>一般</w:t>
            </w:r>
            <w:r>
              <w:rPr>
                <w:rFonts w:ascii="宋体" w:hAnsi="宋体"/>
                <w:kern w:val="0"/>
                <w:sz w:val="24"/>
              </w:rPr>
              <w:t>污染物超标、超总量</w:t>
            </w:r>
            <w:r>
              <w:rPr>
                <w:rFonts w:hint="eastAsia" w:ascii="宋体" w:hAnsi="宋体"/>
                <w:kern w:val="0"/>
                <w:sz w:val="24"/>
              </w:rPr>
              <w:t>1倍以下</w:t>
            </w:r>
            <w:r>
              <w:rPr>
                <w:rFonts w:ascii="宋体" w:hAnsi="宋体"/>
                <w:kern w:val="0"/>
                <w:sz w:val="24"/>
              </w:rPr>
              <w:t>的</w:t>
            </w:r>
          </w:p>
        </w:tc>
        <w:tc>
          <w:tcPr>
            <w:tcW w:w="2835" w:type="dxa"/>
            <w:vAlign w:val="center"/>
          </w:tcPr>
          <w:p>
            <w:pPr>
              <w:spacing w:line="300" w:lineRule="exac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w:t>
            </w:r>
            <w:r>
              <w:rPr>
                <w:rFonts w:ascii="宋体" w:hAnsi="宋体"/>
                <w:color w:val="000000"/>
                <w:kern w:val="0"/>
                <w:sz w:val="24"/>
              </w:rPr>
              <w:t>万元以上</w:t>
            </w:r>
            <w:r>
              <w:rPr>
                <w:rFonts w:hint="eastAsia" w:ascii="宋体" w:hAnsi="宋体"/>
                <w:color w:val="000000"/>
                <w:kern w:val="0"/>
                <w:sz w:val="24"/>
              </w:rPr>
              <w:t>5</w:t>
            </w:r>
            <w:r>
              <w:rPr>
                <w:rFonts w:ascii="宋体" w:hAnsi="宋体"/>
                <w:color w:val="000000"/>
                <w:kern w:val="0"/>
                <w:sz w:val="24"/>
              </w:rPr>
              <w:t>万元以下罚款</w:t>
            </w:r>
          </w:p>
          <w:p>
            <w:pPr>
              <w:spacing w:line="300" w:lineRule="exact"/>
              <w:jc w:val="left"/>
              <w:rPr>
                <w:rFonts w:ascii="宋体" w:hAnsi="宋体"/>
                <w:color w:val="000000"/>
                <w:kern w:val="0"/>
                <w:sz w:val="24"/>
              </w:rPr>
            </w:pPr>
          </w:p>
        </w:tc>
        <w:tc>
          <w:tcPr>
            <w:tcW w:w="2552" w:type="dxa"/>
            <w:vMerge w:val="restart"/>
            <w:vAlign w:val="center"/>
          </w:tcPr>
          <w:p>
            <w:pPr>
              <w:widowControl/>
              <w:spacing w:line="300" w:lineRule="exact"/>
              <w:jc w:val="left"/>
              <w:rPr>
                <w:rFonts w:hAnsi="宋体"/>
                <w:color w:val="000000"/>
                <w:kern w:val="0"/>
                <w:sz w:val="24"/>
              </w:rPr>
            </w:pPr>
            <w:r>
              <w:rPr>
                <w:rFonts w:hAnsi="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6" w:hRule="atLeast"/>
        </w:trPr>
        <w:tc>
          <w:tcPr>
            <w:tcW w:w="850" w:type="dxa"/>
            <w:vMerge w:val="continue"/>
            <w:vAlign w:val="center"/>
          </w:tcPr>
          <w:p>
            <w:pPr>
              <w:widowControl/>
              <w:jc w:val="left"/>
              <w:rPr>
                <w:rFonts w:ascii="宋体" w:hAnsi="宋体"/>
                <w:color w:val="000000"/>
                <w:kern w:val="0"/>
                <w:sz w:val="24"/>
              </w:rPr>
            </w:pPr>
          </w:p>
        </w:tc>
        <w:tc>
          <w:tcPr>
            <w:tcW w:w="1277" w:type="dxa"/>
            <w:vMerge w:val="continue"/>
            <w:vAlign w:val="center"/>
          </w:tcPr>
          <w:p>
            <w:pPr>
              <w:widowControl/>
              <w:jc w:val="left"/>
              <w:rPr>
                <w:rFonts w:ascii="宋体" w:hAnsi="宋体"/>
                <w:color w:val="000000"/>
                <w:kern w:val="0"/>
                <w:sz w:val="24"/>
              </w:rPr>
            </w:pPr>
          </w:p>
        </w:tc>
        <w:tc>
          <w:tcPr>
            <w:tcW w:w="2268" w:type="dxa"/>
            <w:vMerge w:val="continue"/>
            <w:vAlign w:val="center"/>
          </w:tcPr>
          <w:p>
            <w:pPr>
              <w:widowControl/>
              <w:jc w:val="left"/>
              <w:rPr>
                <w:rFonts w:ascii="宋体" w:hAnsi="宋体"/>
                <w:color w:val="000000"/>
                <w:kern w:val="0"/>
                <w:sz w:val="24"/>
              </w:rPr>
            </w:pPr>
          </w:p>
        </w:tc>
        <w:tc>
          <w:tcPr>
            <w:tcW w:w="3118" w:type="dxa"/>
            <w:vMerge w:val="continue"/>
            <w:vAlign w:val="center"/>
          </w:tcPr>
          <w:p>
            <w:pPr>
              <w:widowControl/>
              <w:jc w:val="left"/>
              <w:rPr>
                <w:rFonts w:ascii="宋体" w:hAnsi="宋体"/>
                <w:color w:val="000000"/>
                <w:kern w:val="0"/>
                <w:sz w:val="24"/>
              </w:rPr>
            </w:pPr>
          </w:p>
        </w:tc>
        <w:tc>
          <w:tcPr>
            <w:tcW w:w="9497" w:type="dxa"/>
            <w:gridSpan w:val="3"/>
            <w:vAlign w:val="center"/>
          </w:tcPr>
          <w:p>
            <w:pPr>
              <w:widowControl/>
              <w:spacing w:line="300" w:lineRule="exact"/>
              <w:jc w:val="left"/>
              <w:rPr>
                <w:rFonts w:ascii="宋体" w:hAnsi="宋体"/>
                <w:color w:val="000000"/>
                <w:kern w:val="0"/>
                <w:sz w:val="24"/>
              </w:rPr>
            </w:pPr>
            <w:r>
              <w:rPr>
                <w:rFonts w:hint="eastAsia" w:ascii="宋体" w:hAnsi="宋体"/>
                <w:kern w:val="0"/>
                <w:sz w:val="24"/>
              </w:rPr>
              <w:t>一般</w:t>
            </w:r>
            <w:r>
              <w:rPr>
                <w:rFonts w:ascii="宋体" w:hAnsi="宋体"/>
                <w:kern w:val="0"/>
                <w:sz w:val="24"/>
              </w:rPr>
              <w:t>污染物超标、超总量</w:t>
            </w:r>
            <w:r>
              <w:rPr>
                <w:rFonts w:hint="eastAsia" w:ascii="宋体" w:hAnsi="宋体"/>
                <w:kern w:val="0"/>
                <w:sz w:val="24"/>
              </w:rPr>
              <w:t>1倍以上</w:t>
            </w:r>
            <w:r>
              <w:rPr>
                <w:rFonts w:ascii="宋体" w:hAnsi="宋体"/>
                <w:kern w:val="0"/>
                <w:sz w:val="24"/>
              </w:rPr>
              <w:t>的</w:t>
            </w:r>
            <w:r>
              <w:rPr>
                <w:rFonts w:hint="eastAsia" w:ascii="宋体" w:hAnsi="宋体"/>
                <w:kern w:val="0"/>
                <w:sz w:val="24"/>
              </w:rPr>
              <w:t>，</w:t>
            </w:r>
            <w:r>
              <w:rPr>
                <w:rFonts w:ascii="宋体" w:hAnsi="宋体"/>
                <w:kern w:val="0"/>
                <w:sz w:val="24"/>
              </w:rPr>
              <w:t>一类水污染物超标、超总量</w:t>
            </w:r>
            <w:r>
              <w:rPr>
                <w:rFonts w:hint="eastAsia" w:ascii="宋体" w:hAnsi="宋体"/>
                <w:kern w:val="0"/>
                <w:sz w:val="24"/>
              </w:rPr>
              <w:t>1倍以下</w:t>
            </w:r>
            <w:r>
              <w:rPr>
                <w:rFonts w:ascii="宋体" w:hAnsi="宋体"/>
                <w:kern w:val="0"/>
                <w:sz w:val="24"/>
              </w:rPr>
              <w:t>的</w:t>
            </w:r>
          </w:p>
          <w:p>
            <w:pPr>
              <w:spacing w:line="300" w:lineRule="exact"/>
              <w:jc w:val="left"/>
              <w:rPr>
                <w:rFonts w:ascii="宋体" w:hAnsi="宋体"/>
                <w:color w:val="000000"/>
                <w:kern w:val="0"/>
                <w:sz w:val="24"/>
              </w:rPr>
            </w:pPr>
          </w:p>
        </w:tc>
        <w:tc>
          <w:tcPr>
            <w:tcW w:w="2835" w:type="dxa"/>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w:t>
            </w:r>
            <w:r>
              <w:rPr>
                <w:rFonts w:hint="eastAsia" w:ascii="宋体" w:hAnsi="宋体"/>
                <w:color w:val="000000"/>
                <w:kern w:val="0"/>
                <w:sz w:val="24"/>
              </w:rPr>
              <w:t>8</w:t>
            </w:r>
            <w:r>
              <w:rPr>
                <w:rFonts w:ascii="宋体" w:hAnsi="宋体"/>
                <w:color w:val="000000"/>
                <w:kern w:val="0"/>
                <w:sz w:val="24"/>
              </w:rPr>
              <w:t>万元以下罚款</w:t>
            </w:r>
          </w:p>
          <w:p>
            <w:pPr>
              <w:spacing w:line="300" w:lineRule="exact"/>
              <w:jc w:val="left"/>
              <w:rPr>
                <w:rFonts w:ascii="宋体" w:hAnsi="宋体"/>
                <w:color w:val="000000"/>
                <w:kern w:val="0"/>
                <w:sz w:val="24"/>
              </w:rPr>
            </w:pPr>
          </w:p>
        </w:tc>
        <w:tc>
          <w:tcPr>
            <w:tcW w:w="2552" w:type="dxa"/>
            <w:vMerge w:val="continue"/>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9" w:hRule="atLeast"/>
        </w:trPr>
        <w:tc>
          <w:tcPr>
            <w:tcW w:w="850" w:type="dxa"/>
            <w:vMerge w:val="continue"/>
            <w:vAlign w:val="center"/>
          </w:tcPr>
          <w:p>
            <w:pPr>
              <w:widowControl/>
              <w:jc w:val="left"/>
              <w:rPr>
                <w:color w:val="000000"/>
                <w:kern w:val="0"/>
                <w:sz w:val="24"/>
              </w:rPr>
            </w:pPr>
          </w:p>
        </w:tc>
        <w:tc>
          <w:tcPr>
            <w:tcW w:w="1277" w:type="dxa"/>
            <w:vMerge w:val="continue"/>
            <w:vAlign w:val="center"/>
          </w:tcPr>
          <w:p>
            <w:pPr>
              <w:widowControl/>
              <w:jc w:val="left"/>
              <w:rPr>
                <w:color w:val="000000"/>
                <w:kern w:val="0"/>
                <w:sz w:val="24"/>
              </w:rPr>
            </w:pPr>
          </w:p>
        </w:tc>
        <w:tc>
          <w:tcPr>
            <w:tcW w:w="2268" w:type="dxa"/>
            <w:vMerge w:val="continue"/>
            <w:vAlign w:val="center"/>
          </w:tcPr>
          <w:p>
            <w:pPr>
              <w:widowControl/>
              <w:jc w:val="left"/>
              <w:rPr>
                <w:color w:val="000000"/>
                <w:kern w:val="0"/>
                <w:sz w:val="24"/>
              </w:rPr>
            </w:pPr>
          </w:p>
        </w:tc>
        <w:tc>
          <w:tcPr>
            <w:tcW w:w="3118" w:type="dxa"/>
            <w:vMerge w:val="continue"/>
            <w:vAlign w:val="center"/>
          </w:tcPr>
          <w:p>
            <w:pPr>
              <w:widowControl/>
              <w:jc w:val="left"/>
              <w:rPr>
                <w:color w:val="000000"/>
                <w:kern w:val="0"/>
                <w:sz w:val="24"/>
              </w:rPr>
            </w:pPr>
          </w:p>
        </w:tc>
        <w:tc>
          <w:tcPr>
            <w:tcW w:w="9497" w:type="dxa"/>
            <w:gridSpan w:val="3"/>
            <w:vAlign w:val="center"/>
          </w:tcPr>
          <w:p>
            <w:pPr>
              <w:widowControl/>
              <w:spacing w:line="300" w:lineRule="exact"/>
              <w:jc w:val="left"/>
              <w:rPr>
                <w:rFonts w:ascii="宋体" w:hAnsi="宋体"/>
                <w:color w:val="000000"/>
                <w:kern w:val="0"/>
                <w:sz w:val="24"/>
              </w:rPr>
            </w:pPr>
            <w:r>
              <w:rPr>
                <w:rFonts w:ascii="宋体" w:hAnsi="宋体"/>
                <w:kern w:val="0"/>
                <w:sz w:val="24"/>
              </w:rPr>
              <w:t>一类水污染物超标、超总量</w:t>
            </w:r>
            <w:r>
              <w:rPr>
                <w:rFonts w:hint="eastAsia" w:ascii="宋体" w:hAnsi="宋体"/>
                <w:kern w:val="0"/>
                <w:sz w:val="24"/>
              </w:rPr>
              <w:t>1倍以上</w:t>
            </w:r>
            <w:r>
              <w:rPr>
                <w:rFonts w:ascii="宋体" w:hAnsi="宋体"/>
                <w:kern w:val="0"/>
                <w:sz w:val="24"/>
              </w:rPr>
              <w:t>的</w:t>
            </w:r>
          </w:p>
          <w:p>
            <w:pPr>
              <w:spacing w:line="300" w:lineRule="exact"/>
              <w:jc w:val="left"/>
              <w:rPr>
                <w:rFonts w:ascii="宋体" w:hAnsi="宋体"/>
                <w:color w:val="000000"/>
                <w:kern w:val="0"/>
                <w:sz w:val="24"/>
              </w:rPr>
            </w:pPr>
          </w:p>
        </w:tc>
        <w:tc>
          <w:tcPr>
            <w:tcW w:w="2835" w:type="dxa"/>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8</w:t>
            </w:r>
            <w:r>
              <w:rPr>
                <w:rFonts w:ascii="宋体" w:hAnsi="宋体"/>
                <w:color w:val="000000"/>
                <w:kern w:val="0"/>
                <w:sz w:val="24"/>
              </w:rPr>
              <w:t>万元以上</w:t>
            </w:r>
            <w:r>
              <w:rPr>
                <w:rFonts w:hint="eastAsia" w:ascii="宋体" w:hAnsi="宋体"/>
                <w:color w:val="000000"/>
                <w:kern w:val="0"/>
                <w:sz w:val="24"/>
              </w:rPr>
              <w:t>10</w:t>
            </w:r>
            <w:r>
              <w:rPr>
                <w:rFonts w:ascii="宋体" w:hAnsi="宋体"/>
                <w:color w:val="000000"/>
                <w:kern w:val="0"/>
                <w:sz w:val="24"/>
              </w:rPr>
              <w:t>万元以下罚款</w:t>
            </w:r>
          </w:p>
          <w:p>
            <w:pPr>
              <w:spacing w:line="300" w:lineRule="exact"/>
              <w:jc w:val="left"/>
              <w:rPr>
                <w:rFonts w:ascii="宋体" w:hAnsi="宋体"/>
                <w:color w:val="000000"/>
                <w:kern w:val="0"/>
                <w:sz w:val="24"/>
              </w:rPr>
            </w:pPr>
          </w:p>
        </w:tc>
        <w:tc>
          <w:tcPr>
            <w:tcW w:w="2552" w:type="dxa"/>
            <w:vMerge w:val="continue"/>
            <w:vAlign w:val="center"/>
          </w:tcPr>
          <w:p>
            <w:pPr>
              <w:widowControl/>
              <w:jc w:val="left"/>
              <w:rPr>
                <w:color w:val="000000"/>
                <w:kern w:val="0"/>
                <w:sz w:val="24"/>
              </w:rPr>
            </w:pPr>
          </w:p>
        </w:tc>
      </w:tr>
    </w:tbl>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tbl>
      <w:tblPr>
        <w:tblStyle w:val="12"/>
        <w:tblW w:w="23285"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870"/>
        <w:gridCol w:w="5069"/>
        <w:gridCol w:w="5245"/>
        <w:gridCol w:w="3260"/>
        <w:gridCol w:w="3402"/>
        <w:gridCol w:w="1701"/>
        <w:gridCol w:w="8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23285" w:type="dxa"/>
            <w:gridSpan w:val="8"/>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b w:val="0"/>
                <w:color w:val="000000"/>
                <w:sz w:val="24"/>
                <w:szCs w:val="24"/>
              </w:rPr>
            </w:pPr>
            <w:bookmarkStart w:id="7" w:name="_Toc523928555"/>
            <w:bookmarkStart w:id="8" w:name="_Toc525919128"/>
            <w:r>
              <w:rPr>
                <w:rFonts w:ascii="Times New Roman" w:hAnsi="宋体"/>
                <w:b w:val="0"/>
                <w:color w:val="000000"/>
                <w:sz w:val="24"/>
                <w:szCs w:val="24"/>
              </w:rPr>
              <w:t>七、违反排污申报登记制度类</w:t>
            </w:r>
            <w:bookmarkEnd w:id="7"/>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88" w:type="dxa"/>
          <w:trHeight w:val="560" w:hRule="atLeast"/>
          <w:tblHeader/>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序号</w:t>
            </w:r>
          </w:p>
        </w:tc>
        <w:tc>
          <w:tcPr>
            <w:tcW w:w="287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违法行为</w:t>
            </w:r>
          </w:p>
        </w:tc>
        <w:tc>
          <w:tcPr>
            <w:tcW w:w="5069"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违反规定</w:t>
            </w:r>
          </w:p>
        </w:tc>
        <w:tc>
          <w:tcPr>
            <w:tcW w:w="524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处罚依据</w:t>
            </w:r>
          </w:p>
        </w:tc>
        <w:tc>
          <w:tcPr>
            <w:tcW w:w="326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裁量情节</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裁量标准或措施</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88" w:type="dxa"/>
          <w:trHeight w:val="1680"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color w:val="000000"/>
                <w:kern w:val="0"/>
                <w:sz w:val="24"/>
              </w:rPr>
            </w:pPr>
            <w:r>
              <w:rPr>
                <w:color w:val="000000"/>
                <w:kern w:val="0"/>
                <w:sz w:val="24"/>
              </w:rPr>
              <w:t>7.2</w:t>
            </w:r>
          </w:p>
        </w:tc>
        <w:tc>
          <w:tcPr>
            <w:tcW w:w="287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int="eastAsia" w:hAnsi="宋体"/>
                <w:color w:val="000000"/>
                <w:kern w:val="0"/>
                <w:sz w:val="24"/>
              </w:rPr>
              <w:t>未依法</w:t>
            </w:r>
            <w:r>
              <w:rPr>
                <w:rFonts w:hAnsi="宋体"/>
                <w:color w:val="000000"/>
                <w:kern w:val="0"/>
                <w:sz w:val="24"/>
              </w:rPr>
              <w:t>申报登记工业固体废物，或者在申报登记时弄虚作假的</w:t>
            </w:r>
            <w:r>
              <w:rPr>
                <w:rFonts w:hint="eastAsia" w:hAnsi="宋体"/>
                <w:color w:val="000000"/>
                <w:kern w:val="0"/>
                <w:sz w:val="24"/>
              </w:rPr>
              <w:t>，或者发生紧急重大改变未及时报告的</w:t>
            </w:r>
          </w:p>
        </w:tc>
        <w:tc>
          <w:tcPr>
            <w:tcW w:w="50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int="eastAsia" w:hAnsi="宋体"/>
                <w:color w:val="000000"/>
                <w:kern w:val="0"/>
                <w:sz w:val="24"/>
              </w:rPr>
              <w:t>1.</w:t>
            </w:r>
            <w:r>
              <w:rPr>
                <w:rFonts w:hint="eastAsia"/>
                <w:color w:val="000000"/>
                <w:kern w:val="0"/>
                <w:sz w:val="24"/>
              </w:rPr>
              <w:t>《广东省固体废物污染环境防治条例》第十四条：“产生工业固体废物的企业事业单位和其他生产经营者，应当依法将工业固体废物的种类、数量、流向、贮存、利用、处置等有关情况，向所在地县级以上人民政府生态环境主管部门申报登记。</w:t>
            </w:r>
          </w:p>
          <w:p>
            <w:pPr>
              <w:widowControl/>
              <w:spacing w:line="300" w:lineRule="exact"/>
              <w:ind w:firstLine="465"/>
              <w:jc w:val="left"/>
              <w:rPr>
                <w:color w:val="000000"/>
                <w:kern w:val="0"/>
                <w:sz w:val="24"/>
              </w:rPr>
            </w:pPr>
            <w:r>
              <w:rPr>
                <w:rFonts w:hint="eastAsia"/>
                <w:color w:val="000000"/>
                <w:kern w:val="0"/>
                <w:sz w:val="24"/>
              </w:rPr>
              <w:t>申报登记信息发生重大改变的，产生工业固体废物的企业事业单位和其他生产经营者应当自改变之日起十五个工作日内向所在地县级以上人民政府生态环境保护主管部门办理变更申报手续；因不可控制因素发生紧急重大改变的，应当立即向所在地县级以上人民政府生态环境主管部门报告。”</w:t>
            </w:r>
          </w:p>
        </w:tc>
        <w:tc>
          <w:tcPr>
            <w:tcW w:w="52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int="eastAsia" w:hAnsi="宋体"/>
                <w:color w:val="000000"/>
                <w:kern w:val="0"/>
                <w:sz w:val="24"/>
              </w:rPr>
              <w:t>1.</w:t>
            </w:r>
            <w:r>
              <w:rPr>
                <w:rFonts w:hint="eastAsia"/>
                <w:color w:val="000000"/>
                <w:kern w:val="0"/>
                <w:sz w:val="24"/>
              </w:rPr>
              <w:t>《广东省固体废物污染环境防治条例》第五十条第一款第一项、第二项：“违反本条例规定，企业事业单位和其他生产经营者有下列行为之一的，由县级以上人民政府生态环境主管部门责令限期改正，处五千元以上五万元以下罚款：</w:t>
            </w:r>
          </w:p>
          <w:p>
            <w:pPr>
              <w:widowControl/>
              <w:spacing w:line="300" w:lineRule="exact"/>
              <w:jc w:val="left"/>
              <w:rPr>
                <w:color w:val="000000"/>
                <w:kern w:val="0"/>
                <w:sz w:val="24"/>
              </w:rPr>
            </w:pPr>
            <w:r>
              <w:rPr>
                <w:rFonts w:hint="eastAsia"/>
                <w:color w:val="000000"/>
                <w:kern w:val="0"/>
                <w:sz w:val="24"/>
              </w:rPr>
              <w:t>（一）违反本条例第十四条第一款规定，未将工业固体废物种类、数量、流向、贮存、利用、处置等有关情况依法申报登记的；</w:t>
            </w:r>
          </w:p>
          <w:p>
            <w:pPr>
              <w:widowControl/>
              <w:spacing w:line="300" w:lineRule="exact"/>
              <w:jc w:val="left"/>
              <w:rPr>
                <w:color w:val="000000"/>
                <w:kern w:val="0"/>
                <w:sz w:val="24"/>
              </w:rPr>
            </w:pPr>
            <w:r>
              <w:rPr>
                <w:rFonts w:hint="eastAsia"/>
                <w:color w:val="000000"/>
                <w:kern w:val="0"/>
                <w:sz w:val="24"/>
              </w:rPr>
              <w:t>（二）违反本条例第十四条第二款规定，申报登记信息发生重大改变未及时办理变更申报手续的，或者因不可控制因素发生紧急重大改变未及时报告的；”</w:t>
            </w:r>
          </w:p>
        </w:tc>
        <w:tc>
          <w:tcPr>
            <w:tcW w:w="32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Ansi="宋体"/>
                <w:color w:val="000000"/>
                <w:kern w:val="0"/>
                <w:sz w:val="24"/>
              </w:rPr>
              <w:t>工业固体废物数量在</w:t>
            </w:r>
            <w:r>
              <w:rPr>
                <w:color w:val="000000"/>
                <w:kern w:val="0"/>
                <w:sz w:val="24"/>
              </w:rPr>
              <w:t>50</w:t>
            </w:r>
            <w:r>
              <w:rPr>
                <w:rFonts w:hAnsi="宋体"/>
                <w:color w:val="000000"/>
                <w:kern w:val="0"/>
                <w:sz w:val="24"/>
              </w:rPr>
              <w:t>吨以下的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Ansi="宋体"/>
                <w:color w:val="000000"/>
                <w:kern w:val="0"/>
                <w:sz w:val="24"/>
              </w:rPr>
              <w:t>处</w:t>
            </w:r>
            <w:r>
              <w:rPr>
                <w:color w:val="000000"/>
                <w:kern w:val="0"/>
                <w:sz w:val="24"/>
              </w:rPr>
              <w:t>5000</w:t>
            </w:r>
            <w:r>
              <w:rPr>
                <w:rFonts w:hAnsi="宋体"/>
                <w:color w:val="000000"/>
                <w:kern w:val="0"/>
                <w:sz w:val="24"/>
              </w:rPr>
              <w:t>元以上</w:t>
            </w:r>
            <w:r>
              <w:rPr>
                <w:rFonts w:hint="eastAsia"/>
                <w:color w:val="000000"/>
                <w:kern w:val="0"/>
                <w:sz w:val="24"/>
              </w:rPr>
              <w:t>1</w:t>
            </w:r>
            <w:r>
              <w:rPr>
                <w:rFonts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88" w:type="dxa"/>
          <w:trHeight w:val="1265"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28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50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52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32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Ansi="宋体"/>
                <w:color w:val="000000"/>
                <w:kern w:val="0"/>
                <w:sz w:val="24"/>
              </w:rPr>
              <w:t>工业固体废物数量在</w:t>
            </w:r>
            <w:r>
              <w:rPr>
                <w:color w:val="000000"/>
                <w:kern w:val="0"/>
                <w:sz w:val="24"/>
              </w:rPr>
              <w:t>50</w:t>
            </w:r>
            <w:r>
              <w:rPr>
                <w:rFonts w:hAnsi="宋体"/>
                <w:color w:val="000000"/>
                <w:kern w:val="0"/>
                <w:sz w:val="24"/>
              </w:rPr>
              <w:t>吨以上的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Ansi="宋体"/>
                <w:color w:val="000000"/>
                <w:kern w:val="0"/>
                <w:sz w:val="24"/>
              </w:rPr>
              <w:t>处</w:t>
            </w:r>
            <w:r>
              <w:rPr>
                <w:rFonts w:hint="eastAsia"/>
                <w:color w:val="000000"/>
                <w:kern w:val="0"/>
                <w:sz w:val="24"/>
              </w:rPr>
              <w:t>1</w:t>
            </w:r>
            <w:r>
              <w:rPr>
                <w:rFonts w:hAnsi="宋体"/>
                <w:color w:val="000000"/>
                <w:kern w:val="0"/>
                <w:sz w:val="24"/>
              </w:rPr>
              <w:t>万元以上</w:t>
            </w:r>
            <w:r>
              <w:rPr>
                <w:rFonts w:hint="eastAsia"/>
                <w:color w:val="000000"/>
                <w:kern w:val="0"/>
                <w:sz w:val="24"/>
              </w:rPr>
              <w:t>3</w:t>
            </w:r>
            <w:r>
              <w:rPr>
                <w:rFonts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88" w:type="dxa"/>
          <w:trHeight w:val="86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28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50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52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32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Ansi="宋体"/>
                <w:color w:val="000000"/>
                <w:kern w:val="0"/>
                <w:sz w:val="24"/>
              </w:rPr>
              <w:t>在申报登记时弄虚作假的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Ansi="宋体"/>
                <w:color w:val="000000"/>
                <w:kern w:val="0"/>
                <w:sz w:val="24"/>
              </w:rPr>
              <w:t>处</w:t>
            </w:r>
            <w:r>
              <w:rPr>
                <w:rFonts w:hint="eastAsia"/>
                <w:color w:val="000000"/>
                <w:kern w:val="0"/>
                <w:sz w:val="24"/>
              </w:rPr>
              <w:t>3</w:t>
            </w:r>
            <w:r>
              <w:rPr>
                <w:rFonts w:hAnsi="宋体"/>
                <w:color w:val="000000"/>
                <w:kern w:val="0"/>
                <w:sz w:val="24"/>
              </w:rPr>
              <w:t>万元以上罚款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88" w:type="dxa"/>
          <w:trHeight w:val="1699"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color w:val="000000"/>
                <w:kern w:val="0"/>
                <w:sz w:val="24"/>
              </w:rPr>
            </w:pPr>
            <w:r>
              <w:rPr>
                <w:color w:val="000000"/>
                <w:kern w:val="0"/>
                <w:sz w:val="24"/>
              </w:rPr>
              <w:t>7.3</w:t>
            </w:r>
          </w:p>
        </w:tc>
        <w:tc>
          <w:tcPr>
            <w:tcW w:w="287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int="eastAsia" w:hAnsi="宋体"/>
                <w:color w:val="000000"/>
                <w:kern w:val="0"/>
                <w:sz w:val="24"/>
              </w:rPr>
              <w:t>不按照国家规定制定危险废物管理计划或者申报危险废物有关资料的</w:t>
            </w:r>
          </w:p>
        </w:tc>
        <w:tc>
          <w:tcPr>
            <w:tcW w:w="50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Ansi="宋体"/>
                <w:color w:val="000000"/>
                <w:kern w:val="0"/>
                <w:sz w:val="24"/>
              </w:rPr>
            </w:pPr>
            <w:r>
              <w:rPr>
                <w:rFonts w:hAnsi="宋体"/>
                <w:color w:val="000000"/>
                <w:kern w:val="0"/>
                <w:sz w:val="24"/>
              </w:rPr>
              <w:t>《中华人民共和国固体废物污染环境防治法》</w:t>
            </w:r>
            <w:r>
              <w:rPr>
                <w:rFonts w:hint="eastAsia" w:hAnsi="宋体"/>
                <w:color w:val="000000"/>
                <w:kern w:val="0"/>
                <w:sz w:val="24"/>
              </w:rPr>
              <w:t>第七十八条：“产生危险废物的单位,应当按照国家有关规定制定危险废物管理计划,并通过国家危险废物信息管理系统向所在地生态环境主管部门申报危险废物的种类、产生量、流向、贮存、处置等有关资料。</w:t>
            </w:r>
          </w:p>
          <w:p>
            <w:pPr>
              <w:widowControl/>
              <w:spacing w:line="300" w:lineRule="exact"/>
              <w:ind w:firstLine="480"/>
              <w:jc w:val="left"/>
              <w:rPr>
                <w:rFonts w:hAnsi="宋体"/>
                <w:color w:val="000000"/>
                <w:kern w:val="0"/>
                <w:sz w:val="24"/>
              </w:rPr>
            </w:pPr>
            <w:r>
              <w:rPr>
                <w:rFonts w:hint="eastAsia" w:hAnsi="宋体"/>
                <w:color w:val="000000"/>
                <w:kern w:val="0"/>
                <w:sz w:val="24"/>
              </w:rPr>
              <w:t>前款所称危险废物管理计划应当包括减少危险废物产生量和危害性的措施以及危险废物贮存、利用、处置措施。危险废物管理计划应当报产生危险废物的单位所在地生态环境主管部门备案。</w:t>
            </w:r>
          </w:p>
          <w:p>
            <w:pPr>
              <w:widowControl/>
              <w:spacing w:line="300" w:lineRule="exact"/>
              <w:ind w:firstLine="480"/>
              <w:jc w:val="left"/>
              <w:rPr>
                <w:color w:val="000000"/>
                <w:kern w:val="0"/>
                <w:sz w:val="24"/>
              </w:rPr>
            </w:pPr>
            <w:r>
              <w:rPr>
                <w:rFonts w:hint="eastAsia" w:hAnsi="宋体"/>
                <w:color w:val="000000"/>
                <w:kern w:val="0"/>
                <w:sz w:val="24"/>
              </w:rPr>
              <w:t>产生危险废物的单位已经取得排污许可证的,执行排污许可管理制度的规定。</w:t>
            </w:r>
            <w:r>
              <w:rPr>
                <w:color w:val="000000"/>
                <w:kern w:val="0"/>
                <w:sz w:val="24"/>
              </w:rPr>
              <w:t>”</w:t>
            </w:r>
          </w:p>
          <w:p>
            <w:pPr>
              <w:widowControl/>
              <w:spacing w:line="300" w:lineRule="exact"/>
              <w:ind w:firstLine="480"/>
              <w:jc w:val="left"/>
              <w:rPr>
                <w:color w:val="000000"/>
                <w:kern w:val="0"/>
                <w:sz w:val="24"/>
              </w:rPr>
            </w:pPr>
          </w:p>
        </w:tc>
        <w:tc>
          <w:tcPr>
            <w:tcW w:w="52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360" w:firstLineChars="150"/>
              <w:jc w:val="left"/>
              <w:rPr>
                <w:rFonts w:ascii="微软雅黑" w:hAnsi="微软雅黑" w:eastAsia="微软雅黑" w:cs="微软雅黑"/>
                <w:color w:val="333333"/>
                <w:sz w:val="24"/>
                <w:shd w:val="clear" w:color="auto" w:fill="FFFFFF"/>
              </w:rPr>
            </w:pPr>
            <w:r>
              <w:rPr>
                <w:rFonts w:hAnsi="宋体"/>
                <w:color w:val="000000"/>
                <w:kern w:val="0"/>
                <w:sz w:val="24"/>
              </w:rPr>
              <w:t>《中华人民共和国固体废物污染环境防治法》</w:t>
            </w:r>
            <w:r>
              <w:rPr>
                <w:rFonts w:hint="eastAsia" w:hAnsi="宋体"/>
                <w:color w:val="000000"/>
                <w:kern w:val="0"/>
                <w:sz w:val="24"/>
              </w:rPr>
              <w:t>第一百一十二条第一款第二项、第二款：“</w:t>
            </w:r>
            <w:r>
              <w:rPr>
                <w:rFonts w:ascii="微软雅黑" w:hAnsi="微软雅黑" w:eastAsia="微软雅黑" w:cs="微软雅黑"/>
                <w:color w:val="333333"/>
                <w:sz w:val="24"/>
                <w:shd w:val="clear" w:color="auto" w:fill="FFFFFF"/>
              </w:rPr>
              <w:t>违反本法规定，有下列行为之一，由生态环境主管部门责令改正，处以罚款，没收违法所得；情节严重的，报经有批准权的人民政府批准，可以责令停业或者关闭：</w:t>
            </w:r>
          </w:p>
          <w:p>
            <w:pPr>
              <w:widowControl/>
              <w:numPr>
                <w:ilvl w:val="0"/>
                <w:numId w:val="1"/>
              </w:numPr>
              <w:spacing w:line="300" w:lineRule="exact"/>
              <w:ind w:firstLine="360" w:firstLineChars="150"/>
              <w:jc w:val="left"/>
              <w:rPr>
                <w:rFonts w:ascii="微软雅黑" w:hAnsi="微软雅黑" w:eastAsia="微软雅黑" w:cs="微软雅黑"/>
                <w:color w:val="333333"/>
                <w:sz w:val="24"/>
                <w:shd w:val="clear" w:color="auto" w:fill="FFFFFF"/>
              </w:rPr>
            </w:pPr>
            <w:r>
              <w:rPr>
                <w:rFonts w:ascii="微软雅黑" w:hAnsi="微软雅黑" w:eastAsia="微软雅黑" w:cs="微软雅黑"/>
                <w:color w:val="333333"/>
                <w:sz w:val="24"/>
                <w:shd w:val="clear" w:color="auto" w:fill="FFFFFF"/>
              </w:rPr>
              <w:t>未按照国家有关规定制定危险废物管理计划或者申报危险废物有关资料的；</w:t>
            </w:r>
          </w:p>
          <w:p>
            <w:pPr>
              <w:widowControl/>
              <w:numPr>
                <w:ilvl w:val="0"/>
                <w:numId w:val="1"/>
              </w:numPr>
              <w:spacing w:line="300" w:lineRule="exact"/>
              <w:ind w:firstLine="360" w:firstLineChars="150"/>
              <w:jc w:val="left"/>
              <w:rPr>
                <w:color w:val="000000"/>
                <w:kern w:val="0"/>
                <w:sz w:val="24"/>
              </w:rPr>
            </w:pPr>
            <w:r>
              <w:rPr>
                <w:rFonts w:ascii="微软雅黑" w:hAnsi="微软雅黑" w:eastAsia="微软雅黑" w:cs="微软雅黑"/>
                <w:color w:val="333333"/>
                <w:sz w:val="24"/>
                <w:shd w:val="clear" w:color="auto" w:fill="FFFFFF"/>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r>
              <w:rPr>
                <w:rFonts w:hint="eastAsia" w:hAnsi="宋体"/>
                <w:color w:val="000000"/>
                <w:kern w:val="0"/>
                <w:sz w:val="24"/>
              </w:rPr>
              <w:t>”</w:t>
            </w:r>
          </w:p>
        </w:tc>
        <w:tc>
          <w:tcPr>
            <w:tcW w:w="32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int="eastAsia" w:hAnsi="宋体"/>
                <w:color w:val="000000"/>
                <w:kern w:val="0"/>
                <w:sz w:val="24"/>
              </w:rPr>
              <w:t xml:space="preserve"> </w:t>
            </w:r>
            <w:r>
              <w:rPr>
                <w:rFonts w:hAnsi="宋体"/>
                <w:color w:val="000000"/>
                <w:kern w:val="0"/>
                <w:sz w:val="24"/>
              </w:rPr>
              <w:t>未申报登记危险废物数量</w:t>
            </w:r>
            <w:r>
              <w:rPr>
                <w:rFonts w:hint="eastAsia"/>
                <w:color w:val="000000"/>
                <w:kern w:val="0"/>
                <w:sz w:val="24"/>
              </w:rPr>
              <w:t>3</w:t>
            </w:r>
            <w:r>
              <w:rPr>
                <w:rFonts w:hAnsi="宋体"/>
                <w:color w:val="000000"/>
                <w:kern w:val="0"/>
                <w:sz w:val="24"/>
              </w:rPr>
              <w:t>吨以下的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Ansi="宋体"/>
                <w:color w:val="000000"/>
                <w:kern w:val="0"/>
                <w:sz w:val="24"/>
              </w:rPr>
              <w:t>处</w:t>
            </w:r>
            <w:r>
              <w:rPr>
                <w:color w:val="000000"/>
                <w:kern w:val="0"/>
                <w:sz w:val="24"/>
              </w:rPr>
              <w:t>1</w:t>
            </w:r>
            <w:r>
              <w:rPr>
                <w:rFonts w:hint="eastAsia"/>
                <w:color w:val="000000"/>
                <w:kern w:val="0"/>
                <w:sz w:val="24"/>
              </w:rPr>
              <w:t>0</w:t>
            </w:r>
            <w:r>
              <w:rPr>
                <w:rFonts w:hAnsi="宋体"/>
                <w:color w:val="000000"/>
                <w:kern w:val="0"/>
                <w:sz w:val="24"/>
              </w:rPr>
              <w:t>万元以上</w:t>
            </w:r>
            <w:r>
              <w:rPr>
                <w:rFonts w:hint="eastAsia"/>
                <w:color w:val="000000"/>
                <w:kern w:val="0"/>
                <w:sz w:val="24"/>
              </w:rPr>
              <w:t>20</w:t>
            </w:r>
            <w:r>
              <w:rPr>
                <w:rFonts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FF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88" w:type="dxa"/>
          <w:trHeight w:val="2268"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28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50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52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32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Ansi="宋体"/>
                <w:color w:val="000000"/>
                <w:kern w:val="0"/>
                <w:sz w:val="24"/>
              </w:rPr>
              <w:t>未申报登记危险废物数量</w:t>
            </w:r>
            <w:r>
              <w:rPr>
                <w:rFonts w:hint="eastAsia" w:hAnsi="宋体"/>
                <w:color w:val="000000"/>
                <w:kern w:val="0"/>
                <w:sz w:val="24"/>
              </w:rPr>
              <w:t>3</w:t>
            </w:r>
            <w:r>
              <w:rPr>
                <w:color w:val="000000"/>
                <w:kern w:val="0"/>
                <w:sz w:val="24"/>
              </w:rPr>
              <w:t>-</w:t>
            </w:r>
            <w:r>
              <w:rPr>
                <w:rFonts w:hint="eastAsia"/>
                <w:color w:val="000000"/>
                <w:kern w:val="0"/>
                <w:sz w:val="24"/>
              </w:rPr>
              <w:t>10</w:t>
            </w:r>
            <w:r>
              <w:rPr>
                <w:rFonts w:hAnsi="宋体"/>
                <w:color w:val="000000"/>
                <w:kern w:val="0"/>
                <w:sz w:val="24"/>
              </w:rPr>
              <w:t>吨的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Ansi="宋体"/>
                <w:color w:val="000000"/>
                <w:kern w:val="0"/>
                <w:sz w:val="24"/>
              </w:rPr>
            </w:pPr>
            <w:r>
              <w:rPr>
                <w:rFonts w:hAnsi="宋体"/>
                <w:color w:val="000000"/>
                <w:kern w:val="0"/>
                <w:sz w:val="24"/>
              </w:rPr>
              <w:t>处</w:t>
            </w:r>
            <w:r>
              <w:rPr>
                <w:rFonts w:hint="eastAsia"/>
                <w:color w:val="000000"/>
                <w:kern w:val="0"/>
                <w:sz w:val="24"/>
              </w:rPr>
              <w:t>20万</w:t>
            </w:r>
            <w:r>
              <w:rPr>
                <w:rFonts w:hAnsi="宋体"/>
                <w:color w:val="000000"/>
                <w:kern w:val="0"/>
                <w:sz w:val="24"/>
              </w:rPr>
              <w:t>元以上</w:t>
            </w:r>
            <w:r>
              <w:rPr>
                <w:rFonts w:hint="eastAsia"/>
                <w:color w:val="000000"/>
                <w:kern w:val="0"/>
                <w:sz w:val="24"/>
              </w:rPr>
              <w:t>40</w:t>
            </w:r>
            <w:r>
              <w:rPr>
                <w:rFonts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88" w:type="dxa"/>
          <w:trHeight w:val="1253"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28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50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52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32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Ansi="宋体"/>
                <w:color w:val="000000"/>
                <w:kern w:val="0"/>
                <w:sz w:val="24"/>
              </w:rPr>
              <w:t>在申报登记时弄虚作假，或未申报登记危险废物数量</w:t>
            </w:r>
            <w:r>
              <w:rPr>
                <w:rFonts w:hint="eastAsia"/>
                <w:color w:val="000000"/>
                <w:kern w:val="0"/>
                <w:sz w:val="24"/>
              </w:rPr>
              <w:t>10</w:t>
            </w:r>
            <w:r>
              <w:rPr>
                <w:rFonts w:hAnsi="宋体"/>
                <w:color w:val="000000"/>
                <w:kern w:val="0"/>
                <w:sz w:val="24"/>
              </w:rPr>
              <w:t>吨以上的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Ansi="宋体"/>
                <w:color w:val="000000"/>
                <w:kern w:val="0"/>
                <w:sz w:val="24"/>
              </w:rPr>
              <w:t>处</w:t>
            </w:r>
            <w:r>
              <w:rPr>
                <w:rFonts w:hint="eastAsia"/>
                <w:color w:val="000000"/>
                <w:kern w:val="0"/>
                <w:sz w:val="24"/>
              </w:rPr>
              <w:t>40</w:t>
            </w:r>
            <w:r>
              <w:rPr>
                <w:rFonts w:hAnsi="宋体"/>
                <w:color w:val="000000"/>
                <w:kern w:val="0"/>
                <w:sz w:val="24"/>
              </w:rPr>
              <w:t>万元以上</w:t>
            </w:r>
            <w:r>
              <w:rPr>
                <w:rFonts w:hint="eastAsia"/>
                <w:color w:val="000000"/>
                <w:kern w:val="0"/>
                <w:sz w:val="24"/>
              </w:rPr>
              <w:t>60</w:t>
            </w:r>
            <w:r>
              <w:rPr>
                <w:rFonts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88" w:type="dxa"/>
          <w:trHeight w:val="2268"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28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50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52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32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int="eastAsia" w:hAnsi="宋体"/>
                <w:color w:val="000000"/>
                <w:kern w:val="0"/>
                <w:sz w:val="24"/>
              </w:rPr>
              <w:t>造成较大社会影响或者有其他严重情节的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Ansi="宋体"/>
                <w:color w:val="000000"/>
                <w:kern w:val="0"/>
                <w:sz w:val="24"/>
              </w:rPr>
              <w:t>处</w:t>
            </w:r>
            <w:r>
              <w:rPr>
                <w:rFonts w:hint="eastAsia"/>
                <w:color w:val="000000"/>
                <w:kern w:val="0"/>
                <w:sz w:val="24"/>
              </w:rPr>
              <w:t>80</w:t>
            </w:r>
            <w:r>
              <w:rPr>
                <w:rFonts w:hAnsi="宋体"/>
                <w:color w:val="000000"/>
                <w:kern w:val="0"/>
                <w:sz w:val="24"/>
              </w:rPr>
              <w:t>万元</w:t>
            </w:r>
            <w:r>
              <w:rPr>
                <w:rFonts w:hint="eastAsia" w:hAnsi="宋体"/>
                <w:color w:val="000000"/>
                <w:kern w:val="0"/>
                <w:sz w:val="24"/>
              </w:rPr>
              <w:t>以上的</w:t>
            </w:r>
            <w:r>
              <w:rPr>
                <w:rFonts w:hAnsi="宋体"/>
                <w:color w:val="000000"/>
                <w:kern w:val="0"/>
                <w:sz w:val="24"/>
              </w:rPr>
              <w:t>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88" w:type="dxa"/>
          <w:trHeight w:val="1417"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ascii="宋体" w:hAnsi="宋体"/>
                <w:color w:val="000000"/>
                <w:kern w:val="0"/>
                <w:sz w:val="24"/>
              </w:rPr>
              <w:t>7.4</w:t>
            </w:r>
          </w:p>
        </w:tc>
        <w:tc>
          <w:tcPr>
            <w:tcW w:w="287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不按照规定申报，甚至拒报污染物排放有关事项，或者在申报时弄虚作假的</w:t>
            </w:r>
          </w:p>
        </w:tc>
        <w:tc>
          <w:tcPr>
            <w:tcW w:w="5069"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海洋环境保护法》第三十二条：“排放陆源污染物的单位，必须向环境保护行政主管部门申报拥有的陆源污染物排放设施、处理设施和在正常作业条件下排放陆源污染物的种类、数量和浓度，并提供防治海洋环境污染方面的有关技术和资料。</w:t>
            </w:r>
          </w:p>
          <w:p>
            <w:pPr>
              <w:widowControl/>
              <w:spacing w:line="300" w:lineRule="exact"/>
              <w:jc w:val="left"/>
              <w:rPr>
                <w:rFonts w:ascii="宋体" w:hAnsi="宋体"/>
                <w:color w:val="000000"/>
                <w:kern w:val="0"/>
                <w:sz w:val="24"/>
              </w:rPr>
            </w:pPr>
            <w:r>
              <w:rPr>
                <w:rFonts w:ascii="宋体" w:hAnsi="宋体"/>
                <w:color w:val="000000"/>
                <w:kern w:val="0"/>
                <w:sz w:val="24"/>
              </w:rPr>
              <w:t>　　排放陆源污染物的种类、数量和浓度有重大改变的，必须及时申报。”</w:t>
            </w:r>
          </w:p>
        </w:tc>
        <w:tc>
          <w:tcPr>
            <w:tcW w:w="524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《中华人民共和国海洋环境保护法》第七十四条：“违反本法有关规定，有下列行为之一的，由依照本法规定行使海洋环境监督管理权的部门予以警告，或者处以罚款：</w:t>
            </w:r>
          </w:p>
          <w:p>
            <w:pPr>
              <w:widowControl/>
              <w:spacing w:line="300" w:lineRule="exact"/>
              <w:jc w:val="left"/>
              <w:rPr>
                <w:rFonts w:ascii="宋体" w:hAnsi="宋体"/>
                <w:color w:val="000000"/>
                <w:kern w:val="0"/>
                <w:sz w:val="24"/>
              </w:rPr>
            </w:pPr>
            <w:r>
              <w:rPr>
                <w:rFonts w:ascii="宋体" w:hAnsi="宋体"/>
                <w:color w:val="000000"/>
                <w:kern w:val="0"/>
                <w:sz w:val="24"/>
              </w:rPr>
              <w:t>（一）不按照规定申报，甚至拒报污染物排放有关事项，或者在申报时弄虚作假的；</w:t>
            </w:r>
          </w:p>
          <w:p>
            <w:pPr>
              <w:widowControl/>
              <w:spacing w:line="300" w:lineRule="exact"/>
              <w:ind w:firstLine="480" w:firstLineChars="200"/>
              <w:jc w:val="left"/>
              <w:rPr>
                <w:rFonts w:ascii="宋体" w:hAnsi="宋体"/>
                <w:color w:val="000000"/>
                <w:kern w:val="0"/>
                <w:sz w:val="24"/>
              </w:rPr>
            </w:pPr>
            <w:r>
              <w:rPr>
                <w:rFonts w:ascii="宋体" w:hAnsi="宋体"/>
                <w:color w:val="000000"/>
                <w:kern w:val="0"/>
                <w:sz w:val="24"/>
              </w:rPr>
              <w:t>有前款第（一）、（三）项行为之一的，处二万元以下的罚款；有前款第（二）、（四）项行为之一的，处五万元以下的罚款。”</w:t>
            </w:r>
          </w:p>
        </w:tc>
        <w:tc>
          <w:tcPr>
            <w:tcW w:w="32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不按照规定申报，甚至拒报污染物排放有关事项的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w:t>
            </w:r>
            <w:r>
              <w:rPr>
                <w:rFonts w:ascii="宋体"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88" w:type="dxa"/>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7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5069"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524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32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在申报时弄虚作假的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w:t>
            </w:r>
            <w:r>
              <w:rPr>
                <w:rFonts w:ascii="宋体" w:hAnsi="宋体"/>
                <w:color w:val="000000"/>
                <w:kern w:val="0"/>
                <w:sz w:val="24"/>
              </w:rPr>
              <w:t>万元</w:t>
            </w:r>
            <w:r>
              <w:rPr>
                <w:rFonts w:hint="eastAsia" w:ascii="宋体" w:hAnsi="宋体"/>
                <w:color w:val="000000"/>
                <w:kern w:val="0"/>
                <w:sz w:val="24"/>
              </w:rPr>
              <w:t>以上2</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88" w:type="dxa"/>
          <w:trHeight w:val="1701" w:hRule="atLeast"/>
        </w:trPr>
        <w:tc>
          <w:tcPr>
            <w:tcW w:w="850"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ascii="宋体" w:hAnsi="宋体"/>
                <w:color w:val="000000"/>
                <w:kern w:val="0"/>
                <w:sz w:val="24"/>
              </w:rPr>
              <w:t>7.5</w:t>
            </w:r>
          </w:p>
        </w:tc>
        <w:tc>
          <w:tcPr>
            <w:tcW w:w="2870"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未按照规定办理排污申报手续或者变更申报手续，逾期不改正的</w:t>
            </w:r>
          </w:p>
        </w:tc>
        <w:tc>
          <w:tcPr>
            <w:tcW w:w="5069"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《广东省环境保护条例》第二十四条第一款、第二款、第三款：“企业事业单位和其他生产经营者应当</w:t>
            </w:r>
            <w:r>
              <w:rPr>
                <w:rFonts w:hint="eastAsia" w:ascii="宋体" w:hAnsi="宋体"/>
                <w:color w:val="000000"/>
                <w:kern w:val="0"/>
                <w:sz w:val="24"/>
              </w:rPr>
              <w:t>依法</w:t>
            </w:r>
            <w:r>
              <w:rPr>
                <w:rFonts w:ascii="宋体" w:hAnsi="宋体"/>
                <w:color w:val="000000"/>
                <w:kern w:val="0"/>
                <w:sz w:val="24"/>
              </w:rPr>
              <w:t>定期向所在地环境保护主管部门申报在正常作业条件下排放污染物的种类、数量、浓度和方式，污染物排放设施、处理设施运行和其他防治污染的情况，不得谎报、漏报、迟报或者拒报。</w:t>
            </w:r>
          </w:p>
          <w:p>
            <w:pPr>
              <w:widowControl/>
              <w:spacing w:line="300" w:lineRule="exact"/>
              <w:jc w:val="left"/>
              <w:rPr>
                <w:rFonts w:ascii="宋体" w:hAnsi="宋体"/>
                <w:color w:val="000000"/>
                <w:kern w:val="0"/>
                <w:sz w:val="24"/>
              </w:rPr>
            </w:pPr>
            <w:r>
              <w:rPr>
                <w:rFonts w:ascii="宋体" w:hAnsi="宋体"/>
                <w:color w:val="000000"/>
                <w:kern w:val="0"/>
                <w:sz w:val="24"/>
              </w:rPr>
              <w:t>　　建设单位应当在建设项目施工前十五日内办理施工排污申报手续；建设项目需要试生产的，建设单位还应当在试生产前三个月内办理试生 产排污申报手续。</w:t>
            </w:r>
          </w:p>
          <w:p>
            <w:pPr>
              <w:widowControl/>
              <w:spacing w:line="300" w:lineRule="exact"/>
              <w:jc w:val="left"/>
              <w:rPr>
                <w:rFonts w:ascii="宋体" w:hAnsi="宋体"/>
                <w:color w:val="000000"/>
                <w:kern w:val="0"/>
                <w:sz w:val="24"/>
              </w:rPr>
            </w:pPr>
            <w:r>
              <w:rPr>
                <w:rFonts w:ascii="宋体" w:hAnsi="宋体"/>
                <w:color w:val="000000"/>
                <w:kern w:val="0"/>
                <w:sz w:val="24"/>
              </w:rPr>
              <w:t>　　排放污染物的种类、数量、浓度、方式等需要作重大改变的，企业事业单位和其他生产经营者应当在变更前十五日内，向所在地环境保护主管部门办理变更申报手续；排放污染物因不可控制因素发生紧急重大改变的，企业事业单位和其他生产经营者应当立即向所在地环境保护主管部门报告。”</w:t>
            </w:r>
          </w:p>
        </w:tc>
        <w:tc>
          <w:tcPr>
            <w:tcW w:w="5245"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《广东省环境保护条例》第六十八条第一款：“违反本条例第二十四条第一款、第二款、第三款的规定，企业事业单位和其他生产经营者未</w:t>
            </w:r>
            <w:r>
              <w:rPr>
                <w:rFonts w:hint="eastAsia" w:ascii="宋体" w:hAnsi="宋体"/>
                <w:color w:val="000000"/>
                <w:kern w:val="0"/>
                <w:sz w:val="24"/>
              </w:rPr>
              <w:t>依法</w:t>
            </w:r>
            <w:r>
              <w:rPr>
                <w:rFonts w:ascii="宋体" w:hAnsi="宋体"/>
                <w:color w:val="000000"/>
                <w:kern w:val="0"/>
                <w:sz w:val="24"/>
              </w:rPr>
              <w:t>按照规定办理排污申报手续或者变更申报手续的，由县级以上人民政府环境保护主管部门责令限期改正，处五</w:t>
            </w:r>
            <w:r>
              <w:rPr>
                <w:rFonts w:hint="eastAsia" w:ascii="宋体" w:hAnsi="宋体"/>
                <w:color w:val="000000"/>
                <w:kern w:val="0"/>
                <w:sz w:val="24"/>
              </w:rPr>
              <w:t>千</w:t>
            </w:r>
            <w:r>
              <w:rPr>
                <w:rFonts w:ascii="宋体" w:hAnsi="宋体"/>
                <w:color w:val="000000"/>
                <w:kern w:val="0"/>
                <w:sz w:val="24"/>
              </w:rPr>
              <w:t>元以上</w:t>
            </w:r>
            <w:r>
              <w:rPr>
                <w:rFonts w:hint="eastAsia" w:ascii="宋体" w:hAnsi="宋体"/>
                <w:color w:val="000000"/>
                <w:kern w:val="0"/>
                <w:sz w:val="24"/>
              </w:rPr>
              <w:t>五</w:t>
            </w:r>
            <w:r>
              <w:rPr>
                <w:rFonts w:ascii="宋体" w:hAnsi="宋体"/>
                <w:color w:val="000000"/>
                <w:kern w:val="0"/>
                <w:sz w:val="24"/>
              </w:rPr>
              <w:t>万元以下罚款。”</w:t>
            </w:r>
          </w:p>
        </w:tc>
        <w:tc>
          <w:tcPr>
            <w:tcW w:w="32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初犯的</w:t>
            </w:r>
          </w:p>
        </w:tc>
        <w:tc>
          <w:tcPr>
            <w:tcW w:w="3402"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5000</w:t>
            </w:r>
            <w:r>
              <w:rPr>
                <w:rFonts w:ascii="宋体" w:hAnsi="宋体"/>
                <w:color w:val="000000"/>
                <w:kern w:val="0"/>
                <w:sz w:val="24"/>
              </w:rPr>
              <w:t>元以上</w:t>
            </w:r>
            <w:r>
              <w:rPr>
                <w:rFonts w:hint="eastAsia" w:ascii="宋体" w:hAnsi="宋体"/>
                <w:color w:val="000000"/>
                <w:kern w:val="0"/>
                <w:sz w:val="24"/>
              </w:rPr>
              <w:t>1</w:t>
            </w:r>
            <w:r>
              <w:rPr>
                <w:rFonts w:ascii="宋体" w:hAnsi="宋体"/>
                <w:color w:val="000000"/>
                <w:kern w:val="0"/>
                <w:sz w:val="24"/>
              </w:rPr>
              <w:t>万元以下罚款</w:t>
            </w:r>
          </w:p>
        </w:tc>
        <w:tc>
          <w:tcPr>
            <w:tcW w:w="1701" w:type="dxa"/>
            <w:vMerge w:val="restart"/>
            <w:tcBorders>
              <w:top w:val="single" w:color="auto" w:sz="4" w:space="0"/>
              <w:left w:val="single" w:color="auto" w:sz="4" w:space="0"/>
              <w:right w:val="single" w:color="auto" w:sz="4" w:space="0"/>
            </w:tcBorders>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88" w:type="dxa"/>
          <w:trHeight w:val="1701"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7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5069"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524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32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再犯的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w:t>
            </w:r>
            <w:r>
              <w:rPr>
                <w:rFonts w:ascii="宋体" w:hAnsi="宋体"/>
                <w:color w:val="000000"/>
                <w:kern w:val="0"/>
                <w:sz w:val="24"/>
              </w:rPr>
              <w:t>万元以上</w:t>
            </w:r>
            <w:r>
              <w:rPr>
                <w:rFonts w:hint="eastAsia" w:ascii="宋体" w:hAnsi="宋体"/>
                <w:color w:val="000000"/>
                <w:kern w:val="0"/>
                <w:sz w:val="24"/>
              </w:rPr>
              <w:t>3</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888" w:type="dxa"/>
          <w:trHeight w:val="1701" w:hRule="atLeast"/>
        </w:trPr>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7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5069"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524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3260"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处3</w:t>
            </w:r>
            <w:r>
              <w:rPr>
                <w:rFonts w:ascii="宋体" w:hAnsi="宋体"/>
                <w:color w:val="000000"/>
                <w:kern w:val="0"/>
                <w:sz w:val="24"/>
              </w:rPr>
              <w:t>万元以上罚款</w:t>
            </w:r>
          </w:p>
        </w:tc>
        <w:tc>
          <w:tcPr>
            <w:tcW w:w="1701" w:type="dxa"/>
            <w:vMerge w:val="continue"/>
            <w:tcBorders>
              <w:left w:val="single" w:color="auto" w:sz="4" w:space="0"/>
              <w:bottom w:val="single" w:color="auto" w:sz="4" w:space="0"/>
              <w:right w:val="single" w:color="auto" w:sz="4" w:space="0"/>
            </w:tcBorders>
            <w:vAlign w:val="center"/>
          </w:tcPr>
          <w:p>
            <w:pPr>
              <w:widowControl/>
              <w:jc w:val="left"/>
              <w:rPr>
                <w:color w:val="000000"/>
                <w:kern w:val="0"/>
                <w:sz w:val="24"/>
              </w:rPr>
            </w:pPr>
          </w:p>
        </w:tc>
      </w:tr>
    </w:tbl>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tbl>
      <w:tblPr>
        <w:tblStyle w:val="12"/>
        <w:tblW w:w="22397"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835"/>
        <w:gridCol w:w="4535"/>
        <w:gridCol w:w="4535"/>
        <w:gridCol w:w="4535"/>
        <w:gridCol w:w="3402"/>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 w:hRule="atLeast"/>
          <w:tblHeader/>
        </w:trPr>
        <w:tc>
          <w:tcPr>
            <w:tcW w:w="22397" w:type="dxa"/>
            <w:gridSpan w:val="7"/>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b w:val="0"/>
                <w:color w:val="000000"/>
                <w:sz w:val="24"/>
                <w:szCs w:val="24"/>
              </w:rPr>
            </w:pPr>
            <w:bookmarkStart w:id="9" w:name="_Toc523928556"/>
            <w:bookmarkStart w:id="10" w:name="_Toc525919129"/>
            <w:r>
              <w:rPr>
                <w:rFonts w:ascii="Times New Roman" w:hAnsi="宋体"/>
                <w:b w:val="0"/>
                <w:color w:val="000000"/>
                <w:sz w:val="24"/>
                <w:szCs w:val="24"/>
              </w:rPr>
              <w:t>八、违反排污口管理制度类</w:t>
            </w:r>
            <w:bookmarkEnd w:id="9"/>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trPr>
        <w:tc>
          <w:tcPr>
            <w:tcW w:w="850" w:type="dxa"/>
            <w:tcBorders>
              <w:top w:val="single" w:color="auto" w:sz="4" w:space="0"/>
              <w:left w:val="single" w:color="auto" w:sz="4" w:space="0"/>
              <w:bottom w:val="single" w:color="auto" w:sz="4" w:space="0"/>
              <w:right w:val="single" w:color="auto" w:sz="4" w:space="0"/>
            </w:tcBorders>
          </w:tcPr>
          <w:p>
            <w:pPr>
              <w:spacing w:line="360" w:lineRule="exact"/>
              <w:jc w:val="center"/>
              <w:rPr>
                <w:rFonts w:eastAsia="黑体"/>
                <w:color w:val="000000"/>
                <w:kern w:val="0"/>
                <w:sz w:val="24"/>
              </w:rPr>
            </w:pPr>
            <w:r>
              <w:rPr>
                <w:rFonts w:eastAsia="黑体"/>
                <w:color w:val="000000"/>
                <w:kern w:val="0"/>
                <w:sz w:val="24"/>
              </w:rPr>
              <w:t>序号</w:t>
            </w:r>
          </w:p>
        </w:tc>
        <w:tc>
          <w:tcPr>
            <w:tcW w:w="2835" w:type="dxa"/>
            <w:tcBorders>
              <w:top w:val="single" w:color="auto" w:sz="4" w:space="0"/>
              <w:left w:val="single" w:color="auto" w:sz="4" w:space="0"/>
              <w:bottom w:val="single" w:color="auto" w:sz="4" w:space="0"/>
              <w:right w:val="single" w:color="auto" w:sz="4" w:space="0"/>
            </w:tcBorders>
          </w:tcPr>
          <w:p>
            <w:pPr>
              <w:spacing w:line="360" w:lineRule="exact"/>
              <w:jc w:val="center"/>
              <w:rPr>
                <w:rFonts w:eastAsia="黑体"/>
                <w:color w:val="000000"/>
                <w:kern w:val="0"/>
                <w:sz w:val="24"/>
              </w:rPr>
            </w:pPr>
            <w:r>
              <w:rPr>
                <w:rFonts w:eastAsia="黑体"/>
                <w:color w:val="000000"/>
                <w:kern w:val="0"/>
                <w:sz w:val="24"/>
              </w:rPr>
              <w:t>违法行为</w:t>
            </w:r>
          </w:p>
        </w:tc>
        <w:tc>
          <w:tcPr>
            <w:tcW w:w="4535" w:type="dxa"/>
            <w:tcBorders>
              <w:top w:val="single" w:color="auto" w:sz="4" w:space="0"/>
              <w:left w:val="single" w:color="auto" w:sz="4" w:space="0"/>
              <w:bottom w:val="single" w:color="auto" w:sz="4" w:space="0"/>
              <w:right w:val="single" w:color="auto" w:sz="4" w:space="0"/>
            </w:tcBorders>
          </w:tcPr>
          <w:p>
            <w:pPr>
              <w:spacing w:line="360" w:lineRule="exact"/>
              <w:jc w:val="center"/>
              <w:rPr>
                <w:rFonts w:eastAsia="黑体"/>
                <w:color w:val="000000"/>
                <w:kern w:val="0"/>
                <w:sz w:val="24"/>
              </w:rPr>
            </w:pPr>
            <w:r>
              <w:rPr>
                <w:rFonts w:eastAsia="黑体"/>
                <w:color w:val="000000"/>
                <w:kern w:val="0"/>
                <w:sz w:val="24"/>
              </w:rPr>
              <w:t>违反规定</w:t>
            </w:r>
          </w:p>
        </w:tc>
        <w:tc>
          <w:tcPr>
            <w:tcW w:w="4535" w:type="dxa"/>
            <w:tcBorders>
              <w:top w:val="single" w:color="auto" w:sz="4" w:space="0"/>
              <w:left w:val="single" w:color="auto" w:sz="4" w:space="0"/>
              <w:bottom w:val="single" w:color="auto" w:sz="4" w:space="0"/>
              <w:right w:val="single" w:color="auto" w:sz="4" w:space="0"/>
            </w:tcBorders>
          </w:tcPr>
          <w:p>
            <w:pPr>
              <w:spacing w:line="360" w:lineRule="exact"/>
              <w:jc w:val="center"/>
              <w:rPr>
                <w:rFonts w:eastAsia="黑体"/>
                <w:color w:val="000000"/>
                <w:kern w:val="0"/>
                <w:sz w:val="24"/>
              </w:rPr>
            </w:pPr>
            <w:r>
              <w:rPr>
                <w:rFonts w:eastAsia="黑体"/>
                <w:color w:val="000000"/>
                <w:kern w:val="0"/>
                <w:sz w:val="24"/>
              </w:rPr>
              <w:t>处罚依据</w:t>
            </w:r>
          </w:p>
        </w:tc>
        <w:tc>
          <w:tcPr>
            <w:tcW w:w="4535" w:type="dxa"/>
            <w:tcBorders>
              <w:top w:val="single" w:color="auto" w:sz="4" w:space="0"/>
              <w:left w:val="single" w:color="auto" w:sz="4" w:space="0"/>
              <w:bottom w:val="single" w:color="auto" w:sz="4" w:space="0"/>
              <w:right w:val="single" w:color="auto" w:sz="4" w:space="0"/>
            </w:tcBorders>
          </w:tcPr>
          <w:p>
            <w:pPr>
              <w:spacing w:line="360" w:lineRule="exact"/>
              <w:jc w:val="center"/>
              <w:rPr>
                <w:rFonts w:eastAsia="黑体"/>
                <w:color w:val="000000"/>
                <w:kern w:val="0"/>
                <w:sz w:val="24"/>
              </w:rPr>
            </w:pPr>
            <w:r>
              <w:rPr>
                <w:rFonts w:eastAsia="黑体"/>
                <w:color w:val="000000"/>
                <w:kern w:val="0"/>
                <w:sz w:val="24"/>
              </w:rPr>
              <w:t>裁量情节</w:t>
            </w:r>
          </w:p>
        </w:tc>
        <w:tc>
          <w:tcPr>
            <w:tcW w:w="3402" w:type="dxa"/>
            <w:tcBorders>
              <w:top w:val="single" w:color="auto" w:sz="4" w:space="0"/>
              <w:left w:val="single" w:color="auto" w:sz="4" w:space="0"/>
              <w:bottom w:val="single" w:color="auto" w:sz="4" w:space="0"/>
              <w:right w:val="single" w:color="auto" w:sz="4" w:space="0"/>
            </w:tcBorders>
          </w:tcPr>
          <w:p>
            <w:pPr>
              <w:spacing w:line="360" w:lineRule="exact"/>
              <w:jc w:val="center"/>
              <w:rPr>
                <w:rFonts w:eastAsia="黑体"/>
                <w:color w:val="000000"/>
                <w:kern w:val="0"/>
                <w:sz w:val="24"/>
              </w:rPr>
            </w:pPr>
            <w:r>
              <w:rPr>
                <w:rFonts w:eastAsia="黑体"/>
                <w:color w:val="000000"/>
                <w:kern w:val="0"/>
                <w:sz w:val="24"/>
              </w:rPr>
              <w:t>裁量标准或措施</w:t>
            </w:r>
          </w:p>
        </w:tc>
        <w:tc>
          <w:tcPr>
            <w:tcW w:w="1705" w:type="dxa"/>
            <w:tcBorders>
              <w:top w:val="single" w:color="auto" w:sz="4" w:space="0"/>
              <w:left w:val="single" w:color="auto" w:sz="4" w:space="0"/>
              <w:bottom w:val="single" w:color="auto" w:sz="4" w:space="0"/>
              <w:right w:val="single" w:color="auto" w:sz="4" w:space="0"/>
            </w:tcBorders>
          </w:tcPr>
          <w:p>
            <w:pPr>
              <w:spacing w:line="360" w:lineRule="exact"/>
              <w:jc w:val="center"/>
              <w:rPr>
                <w:rFonts w:eastAsia="黑体"/>
                <w:color w:val="000000"/>
                <w:kern w:val="0"/>
                <w:sz w:val="24"/>
              </w:rPr>
            </w:pPr>
            <w:r>
              <w:rPr>
                <w:rFonts w:eastAsia="黑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5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8.1</w:t>
            </w:r>
          </w:p>
        </w:tc>
        <w:tc>
          <w:tcPr>
            <w:tcW w:w="2835"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在饮用水水源保护区内，违反法律、行政法规和国务院环境保护主管部门的规定设置排污口的</w:t>
            </w:r>
          </w:p>
        </w:tc>
        <w:tc>
          <w:tcPr>
            <w:tcW w:w="4535"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二十二条：“向水体排放污染物的企业事业单位和其他生产经营者，应当按照法律、行政法规和国务院环境保护主管部门的规定设置排污口；在江河、湖泊设置排污口的，还应当遵守国务院水行政主管部门的规定。”</w:t>
            </w:r>
          </w:p>
        </w:tc>
        <w:tc>
          <w:tcPr>
            <w:tcW w:w="4535"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《中华人民共和国水污染防治法》第八十四条第一款：“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排放</w:t>
            </w:r>
            <w:r>
              <w:rPr>
                <w:rFonts w:hint="eastAsia" w:ascii="宋体" w:hAnsi="宋体"/>
                <w:color w:val="000000"/>
                <w:kern w:val="0"/>
                <w:sz w:val="24"/>
              </w:rPr>
              <w:t>一般</w:t>
            </w:r>
            <w:r>
              <w:rPr>
                <w:rFonts w:ascii="宋体" w:hAnsi="宋体"/>
                <w:color w:val="000000"/>
                <w:kern w:val="0"/>
                <w:sz w:val="24"/>
              </w:rPr>
              <w:t>水污染物</w:t>
            </w:r>
            <w:r>
              <w:rPr>
                <w:rFonts w:hint="eastAsia" w:ascii="宋体" w:hAnsi="宋体"/>
                <w:color w:val="000000"/>
                <w:kern w:val="0"/>
                <w:sz w:val="24"/>
              </w:rPr>
              <w:t>未超标的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处10万元以上</w:t>
            </w:r>
            <w:r>
              <w:rPr>
                <w:rFonts w:hint="eastAsia" w:ascii="宋体" w:hAnsi="宋体"/>
                <w:color w:val="000000"/>
                <w:kern w:val="0"/>
                <w:sz w:val="24"/>
              </w:rPr>
              <w:t>15</w:t>
            </w:r>
            <w:r>
              <w:rPr>
                <w:rFonts w:ascii="宋体" w:hAnsi="宋体"/>
                <w:color w:val="000000"/>
                <w:kern w:val="0"/>
                <w:sz w:val="24"/>
              </w:rPr>
              <w:t>万元以下罚款</w:t>
            </w:r>
          </w:p>
        </w:tc>
        <w:tc>
          <w:tcPr>
            <w:tcW w:w="1705" w:type="dxa"/>
            <w:vMerge w:val="restart"/>
            <w:tcBorders>
              <w:top w:val="single" w:color="auto" w:sz="4" w:space="0"/>
              <w:left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2"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排放</w:t>
            </w:r>
            <w:r>
              <w:rPr>
                <w:rFonts w:hint="eastAsia" w:ascii="宋体" w:hAnsi="宋体"/>
                <w:color w:val="000000"/>
                <w:kern w:val="0"/>
                <w:sz w:val="24"/>
              </w:rPr>
              <w:t>一般</w:t>
            </w:r>
            <w:r>
              <w:rPr>
                <w:rFonts w:ascii="宋体" w:hAnsi="宋体"/>
                <w:color w:val="000000"/>
                <w:kern w:val="0"/>
                <w:sz w:val="24"/>
              </w:rPr>
              <w:t>水污染物超标的</w:t>
            </w:r>
            <w:r>
              <w:rPr>
                <w:rFonts w:hint="eastAsia" w:ascii="宋体" w:hAnsi="宋体"/>
                <w:color w:val="000000"/>
                <w:kern w:val="0"/>
                <w:sz w:val="24"/>
              </w:rPr>
              <w:t>；</w:t>
            </w:r>
            <w:r>
              <w:rPr>
                <w:rFonts w:ascii="宋体" w:hAnsi="宋体"/>
                <w:color w:val="000000"/>
                <w:kern w:val="0"/>
                <w:sz w:val="24"/>
              </w:rPr>
              <w:t>排放含一类水污染物、持久性有机污染物</w:t>
            </w:r>
            <w:r>
              <w:rPr>
                <w:rFonts w:hint="eastAsia" w:ascii="宋体" w:hAnsi="宋体"/>
                <w:color w:val="000000"/>
                <w:kern w:val="0"/>
                <w:sz w:val="24"/>
              </w:rPr>
              <w:t>等</w:t>
            </w:r>
            <w:r>
              <w:rPr>
                <w:rFonts w:ascii="宋体" w:hAnsi="宋体"/>
                <w:color w:val="000000"/>
                <w:kern w:val="0"/>
                <w:sz w:val="24"/>
              </w:rPr>
              <w:t>有毒有害物质</w:t>
            </w:r>
            <w:r>
              <w:rPr>
                <w:rFonts w:hint="eastAsia" w:ascii="宋体" w:hAnsi="宋体"/>
                <w:color w:val="000000"/>
                <w:kern w:val="0"/>
                <w:sz w:val="24"/>
              </w:rPr>
              <w:t>未超标</w:t>
            </w:r>
            <w:r>
              <w:rPr>
                <w:rFonts w:ascii="宋体"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15</w:t>
            </w:r>
            <w:r>
              <w:rPr>
                <w:rFonts w:ascii="宋体" w:hAnsi="宋体"/>
                <w:color w:val="000000"/>
                <w:kern w:val="0"/>
                <w:sz w:val="24"/>
              </w:rPr>
              <w:t>万元以上</w:t>
            </w:r>
            <w:r>
              <w:rPr>
                <w:rFonts w:hint="eastAsia" w:ascii="宋体" w:hAnsi="宋体"/>
                <w:color w:val="000000"/>
                <w:kern w:val="0"/>
                <w:sz w:val="24"/>
              </w:rPr>
              <w:t>25</w:t>
            </w:r>
            <w:r>
              <w:rPr>
                <w:rFonts w:ascii="宋体" w:hAnsi="宋体"/>
                <w:color w:val="000000"/>
                <w:kern w:val="0"/>
                <w:sz w:val="24"/>
              </w:rPr>
              <w:t>万元以下罚款</w:t>
            </w:r>
          </w:p>
        </w:tc>
        <w:tc>
          <w:tcPr>
            <w:tcW w:w="1705" w:type="dxa"/>
            <w:vMerge w:val="continue"/>
            <w:tcBorders>
              <w:left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排放含一类水污染物、持久性有机污染物</w:t>
            </w:r>
            <w:r>
              <w:rPr>
                <w:rFonts w:hint="eastAsia" w:ascii="宋体" w:hAnsi="宋体"/>
                <w:color w:val="000000"/>
                <w:kern w:val="0"/>
                <w:sz w:val="24"/>
              </w:rPr>
              <w:t>等</w:t>
            </w:r>
            <w:r>
              <w:rPr>
                <w:rFonts w:ascii="宋体" w:hAnsi="宋体"/>
                <w:color w:val="000000"/>
                <w:kern w:val="0"/>
                <w:sz w:val="24"/>
              </w:rPr>
              <w:t>有毒有害物质</w:t>
            </w:r>
            <w:r>
              <w:rPr>
                <w:rFonts w:hint="eastAsia" w:ascii="宋体" w:hAnsi="宋体"/>
                <w:color w:val="000000"/>
                <w:kern w:val="0"/>
                <w:sz w:val="24"/>
              </w:rPr>
              <w:t>超标</w:t>
            </w:r>
            <w:r>
              <w:rPr>
                <w:rFonts w:ascii="宋体" w:hAnsi="宋体"/>
                <w:color w:val="000000"/>
                <w:kern w:val="0"/>
                <w:sz w:val="24"/>
              </w:rPr>
              <w:t>的</w:t>
            </w:r>
          </w:p>
        </w:tc>
        <w:tc>
          <w:tcPr>
            <w:tcW w:w="3402" w:type="dxa"/>
            <w:tcBorders>
              <w:top w:val="single" w:color="auto" w:sz="4" w:space="0"/>
              <w:left w:val="single" w:color="auto" w:sz="4" w:space="0"/>
              <w:right w:val="single" w:color="auto" w:sz="4" w:space="0"/>
            </w:tcBorders>
            <w:vAlign w:val="center"/>
          </w:tcPr>
          <w:p>
            <w:pPr>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25</w:t>
            </w:r>
            <w:r>
              <w:rPr>
                <w:rFonts w:ascii="宋体" w:hAnsi="宋体"/>
                <w:color w:val="000000"/>
                <w:kern w:val="0"/>
                <w:sz w:val="24"/>
              </w:rPr>
              <w:t>万元以上</w:t>
            </w:r>
            <w:r>
              <w:rPr>
                <w:rFonts w:hint="eastAsia" w:ascii="宋体" w:hAnsi="宋体"/>
                <w:color w:val="000000"/>
                <w:kern w:val="0"/>
                <w:sz w:val="24"/>
              </w:rPr>
              <w:t>35</w:t>
            </w:r>
            <w:r>
              <w:rPr>
                <w:rFonts w:ascii="宋体" w:hAnsi="宋体"/>
                <w:color w:val="000000"/>
                <w:kern w:val="0"/>
                <w:sz w:val="24"/>
              </w:rPr>
              <w:t>万元以下罚款</w:t>
            </w:r>
          </w:p>
        </w:tc>
        <w:tc>
          <w:tcPr>
            <w:tcW w:w="1705" w:type="dxa"/>
            <w:vMerge w:val="continue"/>
            <w:tcBorders>
              <w:left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bottom w:val="single" w:color="auto" w:sz="4" w:space="0"/>
              <w:right w:val="single" w:color="auto" w:sz="4" w:space="0"/>
            </w:tcBorders>
            <w:vAlign w:val="center"/>
          </w:tcPr>
          <w:p>
            <w:pPr>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35</w:t>
            </w:r>
            <w:r>
              <w:rPr>
                <w:rFonts w:ascii="宋体" w:hAnsi="宋体"/>
                <w:color w:val="000000"/>
                <w:kern w:val="0"/>
                <w:sz w:val="24"/>
              </w:rPr>
              <w:t>万元以</w:t>
            </w:r>
            <w:r>
              <w:rPr>
                <w:rFonts w:hint="eastAsia" w:ascii="宋体" w:hAnsi="宋体"/>
                <w:color w:val="000000"/>
                <w:kern w:val="0"/>
                <w:sz w:val="24"/>
              </w:rPr>
              <w:t>上</w:t>
            </w:r>
            <w:r>
              <w:rPr>
                <w:rFonts w:ascii="宋体" w:hAnsi="宋体"/>
                <w:color w:val="000000"/>
                <w:kern w:val="0"/>
                <w:sz w:val="24"/>
              </w:rPr>
              <w:t>罚款</w:t>
            </w:r>
          </w:p>
        </w:tc>
        <w:tc>
          <w:tcPr>
            <w:tcW w:w="1705" w:type="dxa"/>
            <w:vMerge w:val="continue"/>
            <w:tcBorders>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85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8.2</w:t>
            </w:r>
          </w:p>
        </w:tc>
        <w:tc>
          <w:tcPr>
            <w:tcW w:w="2835"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在饮用水水源保护区内，违反法律、行政法规和国务院环境保护主管部门的规定设置排污口，逾期不拆除的</w:t>
            </w:r>
          </w:p>
        </w:tc>
        <w:tc>
          <w:tcPr>
            <w:tcW w:w="4535"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二十二条：“向水体排放污染物的企业事业单位和其他生产经营者，应当按照法律、行政法规和国务院环境保护主管部门的规定设置排污口；在江河、湖泊设置排污口的，还应当遵守国务院水行政主管部门的规定。”</w:t>
            </w:r>
          </w:p>
        </w:tc>
        <w:tc>
          <w:tcPr>
            <w:tcW w:w="4535"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《中华人民共和国水污染防治法》第八十四条第一款：“ 在饮用水水源保护区内设置排污口的，由县级以上地方人民政府责令限期拆除，处十万元以上五十万元以下的罚款；逾期不拆除的，强制拆除，所需费用由违法者承担，处五十万元以上一百万元以下的罚款，并可以责令停产整治。”</w:t>
            </w:r>
          </w:p>
        </w:tc>
        <w:tc>
          <w:tcPr>
            <w:tcW w:w="4535"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排放</w:t>
            </w:r>
            <w:r>
              <w:rPr>
                <w:rFonts w:hint="eastAsia" w:ascii="宋体" w:hAnsi="宋体"/>
                <w:color w:val="000000"/>
                <w:kern w:val="0"/>
                <w:sz w:val="24"/>
              </w:rPr>
              <w:t>一般</w:t>
            </w:r>
            <w:r>
              <w:rPr>
                <w:rFonts w:ascii="宋体" w:hAnsi="宋体"/>
                <w:color w:val="000000"/>
                <w:kern w:val="0"/>
                <w:sz w:val="24"/>
              </w:rPr>
              <w:t>水污染物</w:t>
            </w:r>
            <w:r>
              <w:rPr>
                <w:rFonts w:hint="eastAsia" w:ascii="宋体" w:hAnsi="宋体"/>
                <w:color w:val="000000"/>
                <w:kern w:val="0"/>
                <w:sz w:val="24"/>
              </w:rPr>
              <w:t>未超标的</w:t>
            </w:r>
          </w:p>
        </w:tc>
        <w:tc>
          <w:tcPr>
            <w:tcW w:w="3402"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50</w:t>
            </w:r>
            <w:r>
              <w:rPr>
                <w:rFonts w:ascii="宋体" w:hAnsi="宋体"/>
                <w:color w:val="000000"/>
                <w:kern w:val="0"/>
                <w:sz w:val="24"/>
              </w:rPr>
              <w:t>万元以上</w:t>
            </w:r>
            <w:r>
              <w:rPr>
                <w:rFonts w:hint="eastAsia" w:ascii="宋体" w:hAnsi="宋体"/>
                <w:color w:val="000000"/>
                <w:kern w:val="0"/>
                <w:sz w:val="24"/>
              </w:rPr>
              <w:t>60</w:t>
            </w:r>
            <w:r>
              <w:rPr>
                <w:rFonts w:ascii="宋体" w:hAnsi="宋体"/>
                <w:color w:val="000000"/>
                <w:kern w:val="0"/>
                <w:sz w:val="24"/>
              </w:rPr>
              <w:t>万元以下罚款</w:t>
            </w:r>
          </w:p>
        </w:tc>
        <w:tc>
          <w:tcPr>
            <w:tcW w:w="1705" w:type="dxa"/>
            <w:vMerge w:val="restart"/>
            <w:tcBorders>
              <w:top w:val="single" w:color="auto" w:sz="4" w:space="0"/>
              <w:left w:val="single" w:color="auto" w:sz="4" w:space="0"/>
              <w:right w:val="single" w:color="auto" w:sz="4" w:space="0"/>
            </w:tcBorders>
            <w:vAlign w:val="center"/>
          </w:tcPr>
          <w:p>
            <w:pPr>
              <w:widowControl/>
              <w:spacing w:line="300" w:lineRule="exact"/>
              <w:jc w:val="left"/>
              <w:rPr>
                <w:color w:val="000000"/>
                <w:kern w:val="0"/>
                <w:sz w:val="24"/>
              </w:rPr>
            </w:pPr>
            <w:r>
              <w:rPr>
                <w:rFonts w:hAnsi="宋体"/>
                <w:color w:val="000000"/>
                <w:kern w:val="0"/>
                <w:sz w:val="24"/>
              </w:rPr>
              <w:t>逾期不拆除的，强制拆除，所需费用由违法者承担，并可以责令停产整治。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排放</w:t>
            </w:r>
            <w:r>
              <w:rPr>
                <w:rFonts w:hint="eastAsia" w:ascii="宋体" w:hAnsi="宋体"/>
                <w:color w:val="000000"/>
                <w:kern w:val="0"/>
                <w:sz w:val="24"/>
              </w:rPr>
              <w:t>一般</w:t>
            </w:r>
            <w:r>
              <w:rPr>
                <w:rFonts w:ascii="宋体" w:hAnsi="宋体"/>
                <w:color w:val="000000"/>
                <w:kern w:val="0"/>
                <w:sz w:val="24"/>
              </w:rPr>
              <w:t>水污染物超标的</w:t>
            </w:r>
            <w:r>
              <w:rPr>
                <w:rFonts w:hint="eastAsia" w:ascii="宋体" w:hAnsi="宋体"/>
                <w:color w:val="000000"/>
                <w:kern w:val="0"/>
                <w:sz w:val="24"/>
              </w:rPr>
              <w:t>；</w:t>
            </w:r>
            <w:r>
              <w:rPr>
                <w:rFonts w:ascii="宋体" w:hAnsi="宋体"/>
                <w:color w:val="000000"/>
                <w:kern w:val="0"/>
                <w:sz w:val="24"/>
              </w:rPr>
              <w:t>排放含一类水污染物、持久性有机污染物</w:t>
            </w:r>
            <w:r>
              <w:rPr>
                <w:rFonts w:hint="eastAsia" w:ascii="宋体" w:hAnsi="宋体"/>
                <w:color w:val="000000"/>
                <w:kern w:val="0"/>
                <w:sz w:val="24"/>
              </w:rPr>
              <w:t>等</w:t>
            </w:r>
            <w:r>
              <w:rPr>
                <w:rFonts w:ascii="宋体" w:hAnsi="宋体"/>
                <w:color w:val="000000"/>
                <w:kern w:val="0"/>
                <w:sz w:val="24"/>
              </w:rPr>
              <w:t>有毒有害物质</w:t>
            </w:r>
            <w:r>
              <w:rPr>
                <w:rFonts w:hint="eastAsia" w:ascii="宋体" w:hAnsi="宋体"/>
                <w:color w:val="000000"/>
                <w:kern w:val="0"/>
                <w:sz w:val="24"/>
              </w:rPr>
              <w:t>未超标</w:t>
            </w:r>
            <w:r>
              <w:rPr>
                <w:rFonts w:ascii="宋体" w:hAnsi="宋体"/>
                <w:color w:val="000000"/>
                <w:kern w:val="0"/>
                <w:sz w:val="24"/>
              </w:rPr>
              <w:t>的</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60</w:t>
            </w:r>
            <w:r>
              <w:rPr>
                <w:rFonts w:ascii="宋体" w:hAnsi="宋体"/>
                <w:color w:val="000000"/>
                <w:kern w:val="0"/>
                <w:sz w:val="24"/>
              </w:rPr>
              <w:t>万元以上</w:t>
            </w:r>
            <w:r>
              <w:rPr>
                <w:rFonts w:hint="eastAsia" w:ascii="宋体" w:hAnsi="宋体"/>
                <w:color w:val="000000"/>
                <w:kern w:val="0"/>
                <w:sz w:val="24"/>
              </w:rPr>
              <w:t>70</w:t>
            </w:r>
            <w:r>
              <w:rPr>
                <w:rFonts w:ascii="宋体" w:hAnsi="宋体"/>
                <w:color w:val="000000"/>
                <w:kern w:val="0"/>
                <w:sz w:val="24"/>
              </w:rPr>
              <w:t>万元以下罚款</w:t>
            </w:r>
          </w:p>
        </w:tc>
        <w:tc>
          <w:tcPr>
            <w:tcW w:w="1705"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9"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排放含一类水污染物、持久性有机污染物</w:t>
            </w:r>
            <w:r>
              <w:rPr>
                <w:rFonts w:hint="eastAsia" w:ascii="宋体" w:hAnsi="宋体"/>
                <w:color w:val="000000"/>
                <w:kern w:val="0"/>
                <w:sz w:val="24"/>
              </w:rPr>
              <w:t>等</w:t>
            </w:r>
            <w:r>
              <w:rPr>
                <w:rFonts w:ascii="宋体" w:hAnsi="宋体"/>
                <w:color w:val="000000"/>
                <w:kern w:val="0"/>
                <w:sz w:val="24"/>
              </w:rPr>
              <w:t>有毒有害物质</w:t>
            </w:r>
            <w:r>
              <w:rPr>
                <w:rFonts w:hint="eastAsia" w:ascii="宋体" w:hAnsi="宋体"/>
                <w:color w:val="000000"/>
                <w:kern w:val="0"/>
                <w:sz w:val="24"/>
              </w:rPr>
              <w:t>超标</w:t>
            </w:r>
            <w:r>
              <w:rPr>
                <w:rFonts w:ascii="宋体" w:hAnsi="宋体"/>
                <w:color w:val="000000"/>
                <w:kern w:val="0"/>
                <w:sz w:val="24"/>
              </w:rPr>
              <w:t>的</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70</w:t>
            </w:r>
            <w:r>
              <w:rPr>
                <w:rFonts w:ascii="宋体" w:hAnsi="宋体"/>
                <w:color w:val="000000"/>
                <w:kern w:val="0"/>
                <w:sz w:val="24"/>
              </w:rPr>
              <w:t>万元以上</w:t>
            </w:r>
            <w:r>
              <w:rPr>
                <w:rFonts w:hint="eastAsia" w:ascii="宋体" w:hAnsi="宋体"/>
                <w:color w:val="000000"/>
                <w:kern w:val="0"/>
                <w:sz w:val="24"/>
              </w:rPr>
              <w:t>80</w:t>
            </w:r>
            <w:r>
              <w:rPr>
                <w:rFonts w:ascii="宋体" w:hAnsi="宋体"/>
                <w:color w:val="000000"/>
                <w:kern w:val="0"/>
                <w:sz w:val="24"/>
              </w:rPr>
              <w:t>万元以下罚款</w:t>
            </w:r>
          </w:p>
        </w:tc>
        <w:tc>
          <w:tcPr>
            <w:tcW w:w="1705"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5" w:hRule="atLeast"/>
        </w:trPr>
        <w:tc>
          <w:tcPr>
            <w:tcW w:w="850"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5"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80</w:t>
            </w:r>
            <w:r>
              <w:rPr>
                <w:rFonts w:ascii="宋体" w:hAnsi="宋体"/>
                <w:color w:val="000000"/>
                <w:kern w:val="0"/>
                <w:sz w:val="24"/>
              </w:rPr>
              <w:t>万元以</w:t>
            </w:r>
            <w:r>
              <w:rPr>
                <w:rFonts w:hint="eastAsia" w:ascii="宋体" w:hAnsi="宋体"/>
                <w:color w:val="000000"/>
                <w:kern w:val="0"/>
                <w:sz w:val="24"/>
              </w:rPr>
              <w:t>上</w:t>
            </w:r>
            <w:r>
              <w:rPr>
                <w:rFonts w:ascii="宋体" w:hAnsi="宋体"/>
                <w:color w:val="000000"/>
                <w:kern w:val="0"/>
                <w:sz w:val="24"/>
              </w:rPr>
              <w:t>罚款</w:t>
            </w:r>
          </w:p>
        </w:tc>
        <w:tc>
          <w:tcPr>
            <w:tcW w:w="1705"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1" w:hRule="atLeast"/>
        </w:trPr>
        <w:tc>
          <w:tcPr>
            <w:tcW w:w="85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8.3</w:t>
            </w:r>
          </w:p>
        </w:tc>
        <w:tc>
          <w:tcPr>
            <w:tcW w:w="2835"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在饮用水水源保护区外，违反法律、行政法规和国务院环境保护主管部门的规定设置排污口的</w:t>
            </w:r>
          </w:p>
        </w:tc>
        <w:tc>
          <w:tcPr>
            <w:tcW w:w="4535"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二十二条：“向水体排放污染物的企业事业单位和其他生产经营者，应当按照法律、行政法规和国务院环境保护主管部门的规定设置排污口；在江河、湖泊设置排污口的，还应当遵守国务院水行政主管部门的规定。”</w:t>
            </w:r>
          </w:p>
        </w:tc>
        <w:tc>
          <w:tcPr>
            <w:tcW w:w="4535"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八十四条第二款：“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tc>
        <w:tc>
          <w:tcPr>
            <w:tcW w:w="4535"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排放</w:t>
            </w:r>
            <w:r>
              <w:rPr>
                <w:rFonts w:hint="eastAsia" w:ascii="宋体" w:hAnsi="宋体"/>
                <w:color w:val="000000"/>
                <w:kern w:val="0"/>
                <w:sz w:val="24"/>
              </w:rPr>
              <w:t>一般</w:t>
            </w:r>
            <w:r>
              <w:rPr>
                <w:rFonts w:ascii="宋体" w:hAnsi="宋体"/>
                <w:color w:val="000000"/>
                <w:kern w:val="0"/>
                <w:sz w:val="24"/>
              </w:rPr>
              <w:t>水污染物</w:t>
            </w:r>
            <w:r>
              <w:rPr>
                <w:rFonts w:hint="eastAsia" w:ascii="宋体" w:hAnsi="宋体"/>
                <w:color w:val="000000"/>
                <w:kern w:val="0"/>
                <w:sz w:val="24"/>
              </w:rPr>
              <w:t>未超标的</w:t>
            </w:r>
          </w:p>
        </w:tc>
        <w:tc>
          <w:tcPr>
            <w:tcW w:w="3402" w:type="dxa"/>
            <w:tcBorders>
              <w:top w:val="single" w:color="auto" w:sz="4" w:space="0"/>
              <w:left w:val="single" w:color="auto" w:sz="4" w:space="0"/>
              <w:right w:val="single" w:color="auto" w:sz="4" w:space="0"/>
            </w:tcBorders>
            <w:vAlign w:val="center"/>
          </w:tcPr>
          <w:p>
            <w:pPr>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w:t>
            </w:r>
            <w:r>
              <w:rPr>
                <w:rFonts w:ascii="宋体" w:hAnsi="宋体"/>
                <w:color w:val="000000"/>
                <w:kern w:val="0"/>
                <w:sz w:val="24"/>
              </w:rPr>
              <w:t>万元以上</w:t>
            </w:r>
            <w:r>
              <w:rPr>
                <w:rFonts w:hint="eastAsia" w:ascii="宋体" w:hAnsi="宋体"/>
                <w:color w:val="000000"/>
                <w:kern w:val="0"/>
                <w:sz w:val="24"/>
              </w:rPr>
              <w:t>3</w:t>
            </w:r>
            <w:r>
              <w:rPr>
                <w:rFonts w:ascii="宋体" w:hAnsi="宋体"/>
                <w:color w:val="000000"/>
                <w:kern w:val="0"/>
                <w:sz w:val="24"/>
              </w:rPr>
              <w:t>万元以下罚款</w:t>
            </w:r>
          </w:p>
        </w:tc>
        <w:tc>
          <w:tcPr>
            <w:tcW w:w="1705"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hAnsi="宋体"/>
                <w:color w:val="000000"/>
                <w:kern w:val="0"/>
                <w:sz w:val="24"/>
              </w:rPr>
            </w:pPr>
            <w:r>
              <w:rPr>
                <w:rFonts w:hAnsi="宋体"/>
                <w:color w:val="000000"/>
                <w:kern w:val="0"/>
                <w:sz w:val="24"/>
              </w:rPr>
              <w:t>情节严重的，可以责令停产整治。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排放</w:t>
            </w:r>
            <w:r>
              <w:rPr>
                <w:rFonts w:hint="eastAsia" w:ascii="宋体" w:hAnsi="宋体"/>
                <w:color w:val="000000"/>
                <w:kern w:val="0"/>
                <w:sz w:val="24"/>
              </w:rPr>
              <w:t>一般</w:t>
            </w:r>
            <w:r>
              <w:rPr>
                <w:rFonts w:ascii="宋体" w:hAnsi="宋体"/>
                <w:color w:val="000000"/>
                <w:kern w:val="0"/>
                <w:sz w:val="24"/>
              </w:rPr>
              <w:t>水污染物超标的</w:t>
            </w:r>
            <w:r>
              <w:rPr>
                <w:rFonts w:hint="eastAsia" w:ascii="宋体" w:hAnsi="宋体"/>
                <w:color w:val="000000"/>
                <w:kern w:val="0"/>
                <w:sz w:val="24"/>
              </w:rPr>
              <w:t>；</w:t>
            </w:r>
            <w:r>
              <w:rPr>
                <w:rFonts w:ascii="宋体" w:hAnsi="宋体"/>
                <w:color w:val="000000"/>
                <w:kern w:val="0"/>
                <w:sz w:val="24"/>
              </w:rPr>
              <w:t>排放含一类水污染物、持久性有机污染物</w:t>
            </w:r>
            <w:r>
              <w:rPr>
                <w:rFonts w:hint="eastAsia" w:ascii="宋体" w:hAnsi="宋体"/>
                <w:color w:val="000000"/>
                <w:kern w:val="0"/>
                <w:sz w:val="24"/>
              </w:rPr>
              <w:t>等</w:t>
            </w:r>
            <w:r>
              <w:rPr>
                <w:rFonts w:ascii="宋体" w:hAnsi="宋体"/>
                <w:color w:val="000000"/>
                <w:kern w:val="0"/>
                <w:sz w:val="24"/>
              </w:rPr>
              <w:t>有毒有害物质</w:t>
            </w:r>
            <w:r>
              <w:rPr>
                <w:rFonts w:hint="eastAsia" w:ascii="宋体" w:hAnsi="宋体"/>
                <w:color w:val="000000"/>
                <w:kern w:val="0"/>
                <w:sz w:val="24"/>
              </w:rPr>
              <w:t>未超标</w:t>
            </w:r>
            <w:r>
              <w:rPr>
                <w:rFonts w:ascii="宋体" w:hAnsi="宋体"/>
                <w:color w:val="000000"/>
                <w:kern w:val="0"/>
                <w:sz w:val="24"/>
              </w:rPr>
              <w:t>的</w:t>
            </w:r>
          </w:p>
        </w:tc>
        <w:tc>
          <w:tcPr>
            <w:tcW w:w="3402" w:type="dxa"/>
            <w:tcBorders>
              <w:left w:val="single" w:color="auto" w:sz="4" w:space="0"/>
              <w:right w:val="single" w:color="auto" w:sz="4" w:space="0"/>
            </w:tcBorders>
            <w:vAlign w:val="center"/>
          </w:tcPr>
          <w:p>
            <w:pPr>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w:t>
            </w:r>
            <w:r>
              <w:rPr>
                <w:rFonts w:ascii="宋体" w:hAnsi="宋体"/>
                <w:color w:val="000000"/>
                <w:kern w:val="0"/>
                <w:sz w:val="24"/>
              </w:rPr>
              <w:t>万元以上</w:t>
            </w:r>
            <w:r>
              <w:rPr>
                <w:rFonts w:hint="eastAsia" w:ascii="宋体" w:hAnsi="宋体"/>
                <w:color w:val="000000"/>
                <w:kern w:val="0"/>
                <w:sz w:val="24"/>
              </w:rPr>
              <w:t>5</w:t>
            </w:r>
            <w:r>
              <w:rPr>
                <w:rFonts w:ascii="宋体" w:hAnsi="宋体"/>
                <w:color w:val="000000"/>
                <w:kern w:val="0"/>
                <w:sz w:val="24"/>
              </w:rPr>
              <w:t>万元以下罚款</w:t>
            </w:r>
          </w:p>
        </w:tc>
        <w:tc>
          <w:tcPr>
            <w:tcW w:w="1705"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排放含一类水污染物、持久性有机污染物</w:t>
            </w:r>
            <w:r>
              <w:rPr>
                <w:rFonts w:hint="eastAsia" w:ascii="宋体" w:hAnsi="宋体"/>
                <w:color w:val="000000"/>
                <w:kern w:val="0"/>
                <w:sz w:val="24"/>
              </w:rPr>
              <w:t>等</w:t>
            </w:r>
            <w:r>
              <w:rPr>
                <w:rFonts w:ascii="宋体" w:hAnsi="宋体"/>
                <w:color w:val="000000"/>
                <w:kern w:val="0"/>
                <w:sz w:val="24"/>
              </w:rPr>
              <w:t>有毒有害物质</w:t>
            </w:r>
            <w:r>
              <w:rPr>
                <w:rFonts w:hint="eastAsia" w:ascii="宋体" w:hAnsi="宋体"/>
                <w:color w:val="000000"/>
                <w:kern w:val="0"/>
                <w:sz w:val="24"/>
              </w:rPr>
              <w:t>超标</w:t>
            </w:r>
            <w:r>
              <w:rPr>
                <w:rFonts w:ascii="宋体" w:hAnsi="宋体"/>
                <w:color w:val="000000"/>
                <w:kern w:val="0"/>
                <w:sz w:val="24"/>
              </w:rPr>
              <w:t>的</w:t>
            </w:r>
          </w:p>
        </w:tc>
        <w:tc>
          <w:tcPr>
            <w:tcW w:w="3402" w:type="dxa"/>
            <w:tcBorders>
              <w:left w:val="single" w:color="auto" w:sz="4" w:space="0"/>
              <w:right w:val="single" w:color="auto" w:sz="4" w:space="0"/>
            </w:tcBorders>
            <w:vAlign w:val="center"/>
          </w:tcPr>
          <w:p>
            <w:pPr>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w:t>
            </w:r>
            <w:r>
              <w:rPr>
                <w:rFonts w:hint="eastAsia" w:ascii="宋体" w:hAnsi="宋体"/>
                <w:color w:val="000000"/>
                <w:kern w:val="0"/>
                <w:sz w:val="24"/>
              </w:rPr>
              <w:t>7</w:t>
            </w:r>
            <w:r>
              <w:rPr>
                <w:rFonts w:ascii="宋体" w:hAnsi="宋体"/>
                <w:color w:val="000000"/>
                <w:kern w:val="0"/>
                <w:sz w:val="24"/>
              </w:rPr>
              <w:t>万元以下罚款</w:t>
            </w:r>
          </w:p>
        </w:tc>
        <w:tc>
          <w:tcPr>
            <w:tcW w:w="1705"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right w:val="single" w:color="auto" w:sz="4" w:space="0"/>
            </w:tcBorders>
            <w:vAlign w:val="center"/>
          </w:tcPr>
          <w:p>
            <w:pPr>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7</w:t>
            </w:r>
            <w:r>
              <w:rPr>
                <w:rFonts w:ascii="宋体" w:hAnsi="宋体"/>
                <w:color w:val="000000"/>
                <w:kern w:val="0"/>
                <w:sz w:val="24"/>
              </w:rPr>
              <w:t>万元以</w:t>
            </w:r>
            <w:r>
              <w:rPr>
                <w:rFonts w:hint="eastAsia" w:ascii="宋体" w:hAnsi="宋体"/>
                <w:color w:val="000000"/>
                <w:kern w:val="0"/>
                <w:sz w:val="24"/>
              </w:rPr>
              <w:t>上</w:t>
            </w:r>
            <w:r>
              <w:rPr>
                <w:rFonts w:ascii="宋体" w:hAnsi="宋体"/>
                <w:color w:val="000000"/>
                <w:kern w:val="0"/>
                <w:sz w:val="24"/>
              </w:rPr>
              <w:t>罚款</w:t>
            </w:r>
          </w:p>
        </w:tc>
        <w:tc>
          <w:tcPr>
            <w:tcW w:w="1705"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85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8.4</w:t>
            </w:r>
          </w:p>
        </w:tc>
        <w:tc>
          <w:tcPr>
            <w:tcW w:w="2835"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在饮用水水源保护区外，违反法律、行政法规和国务院环境保护主管部门的规定设置排污口，逾期不拆除的</w:t>
            </w:r>
          </w:p>
        </w:tc>
        <w:tc>
          <w:tcPr>
            <w:tcW w:w="4535"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二十二条：“向水体排放污染物的企业事业单位和其他生产经营者，应当按照法律、行政法规和国务院环境保护主管部门的规定设置排污口；在江河、湖泊设置排污口的，还应当遵守国务院水行政主管部门的规定。”</w:t>
            </w:r>
          </w:p>
        </w:tc>
        <w:tc>
          <w:tcPr>
            <w:tcW w:w="4535"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八十四条第二款：“除前款规定外，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p>
        </w:tc>
        <w:tc>
          <w:tcPr>
            <w:tcW w:w="4535"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排放</w:t>
            </w:r>
            <w:r>
              <w:rPr>
                <w:rFonts w:hint="eastAsia" w:ascii="宋体" w:hAnsi="宋体"/>
                <w:color w:val="000000"/>
                <w:kern w:val="0"/>
                <w:sz w:val="24"/>
              </w:rPr>
              <w:t>一般</w:t>
            </w:r>
            <w:r>
              <w:rPr>
                <w:rFonts w:ascii="宋体" w:hAnsi="宋体"/>
                <w:color w:val="000000"/>
                <w:kern w:val="0"/>
                <w:sz w:val="24"/>
              </w:rPr>
              <w:t>水污染物</w:t>
            </w:r>
            <w:r>
              <w:rPr>
                <w:rFonts w:hint="eastAsia" w:ascii="宋体" w:hAnsi="宋体"/>
                <w:color w:val="000000"/>
                <w:kern w:val="0"/>
                <w:sz w:val="24"/>
              </w:rPr>
              <w:t>未超标的</w:t>
            </w:r>
          </w:p>
        </w:tc>
        <w:tc>
          <w:tcPr>
            <w:tcW w:w="3402" w:type="dxa"/>
            <w:tcBorders>
              <w:top w:val="single" w:color="auto" w:sz="4" w:space="0"/>
              <w:left w:val="single" w:color="auto" w:sz="4" w:space="0"/>
              <w:right w:val="single" w:color="auto" w:sz="4" w:space="0"/>
            </w:tcBorders>
            <w:vAlign w:val="center"/>
          </w:tcPr>
          <w:p>
            <w:pPr>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10</w:t>
            </w:r>
            <w:r>
              <w:rPr>
                <w:rFonts w:ascii="宋体" w:hAnsi="宋体"/>
                <w:color w:val="000000"/>
                <w:kern w:val="0"/>
                <w:sz w:val="24"/>
              </w:rPr>
              <w:t>万元以上</w:t>
            </w:r>
            <w:r>
              <w:rPr>
                <w:rFonts w:hint="eastAsia" w:ascii="宋体" w:hAnsi="宋体"/>
                <w:color w:val="000000"/>
                <w:kern w:val="0"/>
                <w:sz w:val="24"/>
              </w:rPr>
              <w:t>15</w:t>
            </w:r>
            <w:r>
              <w:rPr>
                <w:rFonts w:ascii="宋体" w:hAnsi="宋体"/>
                <w:color w:val="000000"/>
                <w:kern w:val="0"/>
                <w:sz w:val="24"/>
              </w:rPr>
              <w:t>万元以下罚款</w:t>
            </w:r>
          </w:p>
        </w:tc>
        <w:tc>
          <w:tcPr>
            <w:tcW w:w="1705" w:type="dxa"/>
            <w:vMerge w:val="restart"/>
            <w:tcBorders>
              <w:top w:val="single" w:color="auto" w:sz="4" w:space="0"/>
              <w:left w:val="single" w:color="auto" w:sz="4" w:space="0"/>
              <w:right w:val="single" w:color="auto" w:sz="4" w:space="0"/>
            </w:tcBorders>
            <w:vAlign w:val="center"/>
          </w:tcPr>
          <w:p>
            <w:pPr>
              <w:widowControl/>
              <w:spacing w:line="300" w:lineRule="exact"/>
              <w:jc w:val="left"/>
              <w:rPr>
                <w:color w:val="000000"/>
                <w:kern w:val="0"/>
                <w:sz w:val="24"/>
              </w:rPr>
            </w:pPr>
            <w:r>
              <w:rPr>
                <w:color w:val="000000"/>
                <w:kern w:val="0"/>
                <w:sz w:val="24"/>
              </w:rPr>
              <w:t>1.</w:t>
            </w:r>
            <w:r>
              <w:rPr>
                <w:rFonts w:hAnsi="宋体"/>
                <w:color w:val="000000"/>
                <w:kern w:val="0"/>
                <w:sz w:val="24"/>
              </w:rPr>
              <w:t>逾期不拆除的，强制拆除，所需费用由违法者承担；</w:t>
            </w:r>
            <w:r>
              <w:rPr>
                <w:color w:val="000000"/>
                <w:kern w:val="0"/>
                <w:sz w:val="24"/>
              </w:rPr>
              <w:t>2.</w:t>
            </w:r>
            <w:r>
              <w:rPr>
                <w:rFonts w:hAnsi="宋体"/>
                <w:color w:val="000000"/>
                <w:kern w:val="0"/>
                <w:sz w:val="24"/>
              </w:rPr>
              <w:t>情节严重的，可以责令停产整治。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排放</w:t>
            </w:r>
            <w:r>
              <w:rPr>
                <w:rFonts w:hint="eastAsia" w:ascii="宋体" w:hAnsi="宋体"/>
                <w:color w:val="000000"/>
                <w:kern w:val="0"/>
                <w:sz w:val="24"/>
              </w:rPr>
              <w:t>一般</w:t>
            </w:r>
            <w:r>
              <w:rPr>
                <w:rFonts w:ascii="宋体" w:hAnsi="宋体"/>
                <w:color w:val="000000"/>
                <w:kern w:val="0"/>
                <w:sz w:val="24"/>
              </w:rPr>
              <w:t>水污染物超标的</w:t>
            </w:r>
            <w:r>
              <w:rPr>
                <w:rFonts w:hint="eastAsia" w:ascii="宋体" w:hAnsi="宋体"/>
                <w:color w:val="000000"/>
                <w:kern w:val="0"/>
                <w:sz w:val="24"/>
              </w:rPr>
              <w:t>；</w:t>
            </w:r>
            <w:r>
              <w:rPr>
                <w:rFonts w:ascii="宋体" w:hAnsi="宋体"/>
                <w:color w:val="000000"/>
                <w:kern w:val="0"/>
                <w:sz w:val="24"/>
              </w:rPr>
              <w:t>排放含一类水污染物、持久性有机污染物</w:t>
            </w:r>
            <w:r>
              <w:rPr>
                <w:rFonts w:hint="eastAsia" w:ascii="宋体" w:hAnsi="宋体"/>
                <w:color w:val="000000"/>
                <w:kern w:val="0"/>
                <w:sz w:val="24"/>
              </w:rPr>
              <w:t>等</w:t>
            </w:r>
            <w:r>
              <w:rPr>
                <w:rFonts w:ascii="宋体" w:hAnsi="宋体"/>
                <w:color w:val="000000"/>
                <w:kern w:val="0"/>
                <w:sz w:val="24"/>
              </w:rPr>
              <w:t>有毒有害物质</w:t>
            </w:r>
            <w:r>
              <w:rPr>
                <w:rFonts w:hint="eastAsia" w:ascii="宋体" w:hAnsi="宋体"/>
                <w:color w:val="000000"/>
                <w:kern w:val="0"/>
                <w:sz w:val="24"/>
              </w:rPr>
              <w:t>未超标</w:t>
            </w:r>
            <w:r>
              <w:rPr>
                <w:rFonts w:ascii="宋体" w:hAnsi="宋体"/>
                <w:color w:val="000000"/>
                <w:kern w:val="0"/>
                <w:sz w:val="24"/>
              </w:rPr>
              <w:t>的</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15</w:t>
            </w:r>
            <w:r>
              <w:rPr>
                <w:rFonts w:ascii="宋体" w:hAnsi="宋体"/>
                <w:color w:val="000000"/>
                <w:kern w:val="0"/>
                <w:sz w:val="24"/>
              </w:rPr>
              <w:t>万元以上</w:t>
            </w:r>
            <w:r>
              <w:rPr>
                <w:rFonts w:hint="eastAsia" w:ascii="宋体" w:hAnsi="宋体"/>
                <w:color w:val="000000"/>
                <w:kern w:val="0"/>
                <w:sz w:val="24"/>
              </w:rPr>
              <w:t>20</w:t>
            </w:r>
            <w:r>
              <w:rPr>
                <w:rFonts w:ascii="宋体" w:hAnsi="宋体"/>
                <w:color w:val="000000"/>
                <w:kern w:val="0"/>
                <w:sz w:val="24"/>
              </w:rPr>
              <w:t>万元以下罚款</w:t>
            </w:r>
          </w:p>
        </w:tc>
        <w:tc>
          <w:tcPr>
            <w:tcW w:w="1705" w:type="dxa"/>
            <w:vMerge w:val="continue"/>
            <w:tcBorders>
              <w:left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排放含一类水污染物、持久性有机污染物</w:t>
            </w:r>
            <w:r>
              <w:rPr>
                <w:rFonts w:hint="eastAsia" w:ascii="宋体" w:hAnsi="宋体"/>
                <w:color w:val="000000"/>
                <w:kern w:val="0"/>
                <w:sz w:val="24"/>
              </w:rPr>
              <w:t>等</w:t>
            </w:r>
            <w:r>
              <w:rPr>
                <w:rFonts w:ascii="宋体" w:hAnsi="宋体"/>
                <w:color w:val="000000"/>
                <w:kern w:val="0"/>
                <w:sz w:val="24"/>
              </w:rPr>
              <w:t>有毒有害物质</w:t>
            </w:r>
            <w:r>
              <w:rPr>
                <w:rFonts w:hint="eastAsia" w:ascii="宋体" w:hAnsi="宋体"/>
                <w:color w:val="000000"/>
                <w:kern w:val="0"/>
                <w:sz w:val="24"/>
              </w:rPr>
              <w:t>超标</w:t>
            </w:r>
            <w:r>
              <w:rPr>
                <w:rFonts w:ascii="宋体" w:hAnsi="宋体"/>
                <w:color w:val="000000"/>
                <w:kern w:val="0"/>
                <w:sz w:val="24"/>
              </w:rPr>
              <w:t>的</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25</w:t>
            </w:r>
            <w:r>
              <w:rPr>
                <w:rFonts w:ascii="宋体" w:hAnsi="宋体"/>
                <w:color w:val="000000"/>
                <w:kern w:val="0"/>
                <w:sz w:val="24"/>
              </w:rPr>
              <w:t>万元以上</w:t>
            </w:r>
            <w:r>
              <w:rPr>
                <w:rFonts w:hint="eastAsia" w:ascii="宋体" w:hAnsi="宋体"/>
                <w:color w:val="000000"/>
                <w:kern w:val="0"/>
                <w:sz w:val="24"/>
              </w:rPr>
              <w:t>30</w:t>
            </w:r>
            <w:r>
              <w:rPr>
                <w:rFonts w:ascii="宋体" w:hAnsi="宋体"/>
                <w:color w:val="000000"/>
                <w:kern w:val="0"/>
                <w:sz w:val="24"/>
              </w:rPr>
              <w:t>万元以下罚款</w:t>
            </w:r>
          </w:p>
        </w:tc>
        <w:tc>
          <w:tcPr>
            <w:tcW w:w="1705" w:type="dxa"/>
            <w:vMerge w:val="continue"/>
            <w:tcBorders>
              <w:left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30</w:t>
            </w:r>
            <w:r>
              <w:rPr>
                <w:rFonts w:ascii="宋体" w:hAnsi="宋体"/>
                <w:color w:val="000000"/>
                <w:kern w:val="0"/>
                <w:sz w:val="24"/>
              </w:rPr>
              <w:t>万元以</w:t>
            </w:r>
            <w:r>
              <w:rPr>
                <w:rFonts w:hint="eastAsia" w:ascii="宋体" w:hAnsi="宋体"/>
                <w:color w:val="000000"/>
                <w:kern w:val="0"/>
                <w:sz w:val="24"/>
              </w:rPr>
              <w:t>上</w:t>
            </w:r>
            <w:r>
              <w:rPr>
                <w:rFonts w:ascii="宋体" w:hAnsi="宋体"/>
                <w:color w:val="000000"/>
                <w:kern w:val="0"/>
                <w:sz w:val="24"/>
              </w:rPr>
              <w:t>罚款</w:t>
            </w:r>
          </w:p>
        </w:tc>
        <w:tc>
          <w:tcPr>
            <w:tcW w:w="1705" w:type="dxa"/>
            <w:vMerge w:val="continue"/>
            <w:tcBorders>
              <w:left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85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8.5</w:t>
            </w:r>
          </w:p>
        </w:tc>
        <w:tc>
          <w:tcPr>
            <w:tcW w:w="2835"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违法设置入海排污口的</w:t>
            </w:r>
          </w:p>
        </w:tc>
        <w:tc>
          <w:tcPr>
            <w:tcW w:w="4535"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海洋环境保护法》第三十条第一款、第三款：“入海排污口位置的选择，应当根据海洋功能区划、海水动力条件和有关规定，经科学论证后，报设区的市级以上人民政府环境保护行政主管部门备案。</w:t>
            </w:r>
          </w:p>
          <w:p>
            <w:pPr>
              <w:widowControl/>
              <w:spacing w:line="300" w:lineRule="exact"/>
              <w:jc w:val="left"/>
              <w:rPr>
                <w:rFonts w:ascii="宋体" w:hAnsi="宋体"/>
                <w:color w:val="000000"/>
                <w:kern w:val="0"/>
                <w:sz w:val="24"/>
              </w:rPr>
            </w:pPr>
            <w:r>
              <w:rPr>
                <w:rFonts w:ascii="宋体" w:hAnsi="宋体"/>
                <w:color w:val="000000"/>
                <w:kern w:val="0"/>
                <w:sz w:val="24"/>
              </w:rPr>
              <w:t>　在海洋自然保护区、重要渔业水域、海滨风景名胜区和其他需要特别保护的区域，不得新建排污口。”</w:t>
            </w:r>
          </w:p>
        </w:tc>
        <w:tc>
          <w:tcPr>
            <w:tcW w:w="4535"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《中华人民共和国海洋环境保护法》第七十七条：“违反本法第三十条第一款、第三款规定设置入海排污口的，由县级以上地方人民政府环境保护行政主管部门责令其关闭，并处二万元以上十万元以下的罚款。”</w:t>
            </w:r>
          </w:p>
        </w:tc>
        <w:tc>
          <w:tcPr>
            <w:tcW w:w="4535"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排放</w:t>
            </w:r>
            <w:r>
              <w:rPr>
                <w:rFonts w:hint="eastAsia" w:ascii="宋体" w:hAnsi="宋体"/>
                <w:color w:val="000000"/>
                <w:kern w:val="0"/>
                <w:sz w:val="24"/>
              </w:rPr>
              <w:t>一般</w:t>
            </w:r>
            <w:r>
              <w:rPr>
                <w:rFonts w:ascii="宋体" w:hAnsi="宋体"/>
                <w:color w:val="000000"/>
                <w:kern w:val="0"/>
                <w:sz w:val="24"/>
              </w:rPr>
              <w:t>水污染物</w:t>
            </w:r>
            <w:r>
              <w:rPr>
                <w:rFonts w:hint="eastAsia" w:ascii="宋体" w:hAnsi="宋体"/>
                <w:color w:val="000000"/>
                <w:kern w:val="0"/>
                <w:sz w:val="24"/>
              </w:rPr>
              <w:t>未超标的</w:t>
            </w:r>
          </w:p>
        </w:tc>
        <w:tc>
          <w:tcPr>
            <w:tcW w:w="3402" w:type="dxa"/>
            <w:tcBorders>
              <w:top w:val="single" w:color="auto" w:sz="4" w:space="0"/>
              <w:left w:val="single" w:color="auto" w:sz="4" w:space="0"/>
              <w:right w:val="single" w:color="auto" w:sz="4" w:space="0"/>
            </w:tcBorders>
            <w:vAlign w:val="center"/>
          </w:tcPr>
          <w:p>
            <w:pPr>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w:t>
            </w:r>
            <w:r>
              <w:rPr>
                <w:rFonts w:ascii="宋体" w:hAnsi="宋体"/>
                <w:color w:val="000000"/>
                <w:kern w:val="0"/>
                <w:sz w:val="24"/>
              </w:rPr>
              <w:t>万元以上</w:t>
            </w:r>
            <w:r>
              <w:rPr>
                <w:rFonts w:hint="eastAsia" w:ascii="宋体" w:hAnsi="宋体"/>
                <w:color w:val="000000"/>
                <w:kern w:val="0"/>
                <w:sz w:val="24"/>
              </w:rPr>
              <w:t>3</w:t>
            </w:r>
            <w:r>
              <w:rPr>
                <w:rFonts w:ascii="宋体" w:hAnsi="宋体"/>
                <w:color w:val="000000"/>
                <w:kern w:val="0"/>
                <w:sz w:val="24"/>
              </w:rPr>
              <w:t>万元以下罚款</w:t>
            </w:r>
          </w:p>
        </w:tc>
        <w:tc>
          <w:tcPr>
            <w:tcW w:w="1705" w:type="dxa"/>
            <w:vMerge w:val="restart"/>
            <w:tcBorders>
              <w:top w:val="single" w:color="auto" w:sz="4" w:space="0"/>
              <w:left w:val="single" w:color="auto" w:sz="4" w:space="0"/>
              <w:right w:val="single" w:color="auto" w:sz="4" w:space="0"/>
            </w:tcBorders>
            <w:vAlign w:val="center"/>
          </w:tcPr>
          <w:p>
            <w:pPr>
              <w:widowControl/>
              <w:spacing w:line="300" w:lineRule="exact"/>
              <w:jc w:val="left"/>
              <w:rPr>
                <w:color w:val="000000"/>
                <w:kern w:val="0"/>
                <w:sz w:val="24"/>
              </w:rPr>
            </w:pPr>
            <w:r>
              <w:rPr>
                <w:rFonts w:hAnsi="宋体"/>
                <w:color w:val="000000"/>
                <w:kern w:val="0"/>
                <w:sz w:val="24"/>
              </w:rPr>
              <w:t>　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排放</w:t>
            </w:r>
            <w:r>
              <w:rPr>
                <w:rFonts w:hint="eastAsia" w:ascii="宋体" w:hAnsi="宋体"/>
                <w:color w:val="000000"/>
                <w:kern w:val="0"/>
                <w:sz w:val="24"/>
              </w:rPr>
              <w:t>一般</w:t>
            </w:r>
            <w:r>
              <w:rPr>
                <w:rFonts w:ascii="宋体" w:hAnsi="宋体"/>
                <w:color w:val="000000"/>
                <w:kern w:val="0"/>
                <w:sz w:val="24"/>
              </w:rPr>
              <w:t>水污染物超标的</w:t>
            </w:r>
            <w:r>
              <w:rPr>
                <w:rFonts w:hint="eastAsia" w:ascii="宋体" w:hAnsi="宋体"/>
                <w:color w:val="000000"/>
                <w:kern w:val="0"/>
                <w:sz w:val="24"/>
              </w:rPr>
              <w:t>；</w:t>
            </w:r>
            <w:r>
              <w:rPr>
                <w:rFonts w:ascii="宋体" w:hAnsi="宋体"/>
                <w:color w:val="000000"/>
                <w:kern w:val="0"/>
                <w:sz w:val="24"/>
              </w:rPr>
              <w:t>排放含一类水污染物、持久性有机污染物</w:t>
            </w:r>
            <w:r>
              <w:rPr>
                <w:rFonts w:hint="eastAsia" w:ascii="宋体" w:hAnsi="宋体"/>
                <w:color w:val="000000"/>
                <w:kern w:val="0"/>
                <w:sz w:val="24"/>
              </w:rPr>
              <w:t>等</w:t>
            </w:r>
            <w:r>
              <w:rPr>
                <w:rFonts w:ascii="宋体" w:hAnsi="宋体"/>
                <w:color w:val="000000"/>
                <w:kern w:val="0"/>
                <w:sz w:val="24"/>
              </w:rPr>
              <w:t>有毒有害物质</w:t>
            </w:r>
            <w:r>
              <w:rPr>
                <w:rFonts w:hint="eastAsia" w:ascii="宋体" w:hAnsi="宋体"/>
                <w:color w:val="000000"/>
                <w:kern w:val="0"/>
                <w:sz w:val="24"/>
              </w:rPr>
              <w:t>未超标</w:t>
            </w:r>
            <w:r>
              <w:rPr>
                <w:rFonts w:ascii="宋体" w:hAnsi="宋体"/>
                <w:color w:val="000000"/>
                <w:kern w:val="0"/>
                <w:sz w:val="24"/>
              </w:rPr>
              <w:t>的</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w:t>
            </w:r>
            <w:r>
              <w:rPr>
                <w:rFonts w:ascii="宋体" w:hAnsi="宋体"/>
                <w:color w:val="000000"/>
                <w:kern w:val="0"/>
                <w:sz w:val="24"/>
              </w:rPr>
              <w:t>万元以上</w:t>
            </w:r>
            <w:r>
              <w:rPr>
                <w:rFonts w:hint="eastAsia" w:ascii="宋体" w:hAnsi="宋体"/>
                <w:color w:val="000000"/>
                <w:kern w:val="0"/>
                <w:sz w:val="24"/>
              </w:rPr>
              <w:t>5</w:t>
            </w:r>
            <w:r>
              <w:rPr>
                <w:rFonts w:ascii="宋体" w:hAnsi="宋体"/>
                <w:color w:val="000000"/>
                <w:kern w:val="0"/>
                <w:sz w:val="24"/>
              </w:rPr>
              <w:t>万元以下罚款</w:t>
            </w:r>
          </w:p>
        </w:tc>
        <w:tc>
          <w:tcPr>
            <w:tcW w:w="1705"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排放含一类水污染物、持久性有机污染物</w:t>
            </w:r>
            <w:r>
              <w:rPr>
                <w:rFonts w:hint="eastAsia" w:ascii="宋体" w:hAnsi="宋体"/>
                <w:color w:val="000000"/>
                <w:kern w:val="0"/>
                <w:sz w:val="24"/>
              </w:rPr>
              <w:t>等</w:t>
            </w:r>
            <w:r>
              <w:rPr>
                <w:rFonts w:ascii="宋体" w:hAnsi="宋体"/>
                <w:color w:val="000000"/>
                <w:kern w:val="0"/>
                <w:sz w:val="24"/>
              </w:rPr>
              <w:t>有毒有害物质</w:t>
            </w:r>
            <w:r>
              <w:rPr>
                <w:rFonts w:hint="eastAsia" w:ascii="宋体" w:hAnsi="宋体"/>
                <w:color w:val="000000"/>
                <w:kern w:val="0"/>
                <w:sz w:val="24"/>
              </w:rPr>
              <w:t>超标</w:t>
            </w:r>
            <w:r>
              <w:rPr>
                <w:rFonts w:ascii="宋体" w:hAnsi="宋体"/>
                <w:color w:val="000000"/>
                <w:kern w:val="0"/>
                <w:sz w:val="24"/>
              </w:rPr>
              <w:t>的</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w:t>
            </w:r>
            <w:r>
              <w:rPr>
                <w:rFonts w:hint="eastAsia" w:ascii="宋体" w:hAnsi="宋体"/>
                <w:color w:val="000000"/>
                <w:kern w:val="0"/>
                <w:sz w:val="24"/>
              </w:rPr>
              <w:t>7</w:t>
            </w:r>
            <w:r>
              <w:rPr>
                <w:rFonts w:ascii="宋体" w:hAnsi="宋体"/>
                <w:color w:val="000000"/>
                <w:kern w:val="0"/>
                <w:sz w:val="24"/>
              </w:rPr>
              <w:t>万元以下罚款</w:t>
            </w:r>
          </w:p>
        </w:tc>
        <w:tc>
          <w:tcPr>
            <w:tcW w:w="1705"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7</w:t>
            </w:r>
            <w:r>
              <w:rPr>
                <w:rFonts w:ascii="宋体" w:hAnsi="宋体"/>
                <w:color w:val="000000"/>
                <w:kern w:val="0"/>
                <w:sz w:val="24"/>
              </w:rPr>
              <w:t>万元以</w:t>
            </w:r>
            <w:r>
              <w:rPr>
                <w:rFonts w:hint="eastAsia" w:ascii="宋体" w:hAnsi="宋体"/>
                <w:color w:val="000000"/>
                <w:kern w:val="0"/>
                <w:sz w:val="24"/>
              </w:rPr>
              <w:t>上</w:t>
            </w:r>
            <w:r>
              <w:rPr>
                <w:rFonts w:ascii="宋体" w:hAnsi="宋体"/>
                <w:color w:val="000000"/>
                <w:kern w:val="0"/>
                <w:sz w:val="24"/>
              </w:rPr>
              <w:t>罚款</w:t>
            </w:r>
          </w:p>
        </w:tc>
        <w:tc>
          <w:tcPr>
            <w:tcW w:w="1705"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9" w:hRule="atLeast"/>
        </w:trPr>
        <w:tc>
          <w:tcPr>
            <w:tcW w:w="85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8.6</w:t>
            </w:r>
          </w:p>
        </w:tc>
        <w:tc>
          <w:tcPr>
            <w:tcW w:w="2835"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未按照规定设置大气污染物排放口的</w:t>
            </w:r>
          </w:p>
        </w:tc>
        <w:tc>
          <w:tcPr>
            <w:tcW w:w="4535"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《中华人民共和国大气污染防治法》第二十条第一款：“企业事业单位和其他生产经营者向大气排放污染物的，应当依照法律法规和国务院</w:t>
            </w:r>
            <w:r>
              <w:rPr>
                <w:rFonts w:hint="eastAsia" w:ascii="宋体" w:hAnsi="宋体"/>
                <w:color w:val="000000"/>
                <w:kern w:val="0"/>
                <w:sz w:val="24"/>
              </w:rPr>
              <w:t>生态环境</w:t>
            </w:r>
            <w:r>
              <w:rPr>
                <w:rFonts w:ascii="宋体" w:hAnsi="宋体"/>
                <w:color w:val="000000"/>
                <w:kern w:val="0"/>
                <w:sz w:val="24"/>
              </w:rPr>
              <w:t>主管部门的规定设置大气污染物排放口。”</w:t>
            </w:r>
          </w:p>
        </w:tc>
        <w:tc>
          <w:tcPr>
            <w:tcW w:w="4535"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《中华人民共和国大气污染防治法》第一百条</w:t>
            </w:r>
            <w:r>
              <w:rPr>
                <w:rFonts w:hint="eastAsia" w:ascii="宋体" w:hAnsi="宋体"/>
                <w:color w:val="000000"/>
                <w:kern w:val="0"/>
                <w:sz w:val="24"/>
              </w:rPr>
              <w:t>第一款</w:t>
            </w:r>
            <w:r>
              <w:rPr>
                <w:rFonts w:ascii="宋体" w:hAnsi="宋体"/>
                <w:color w:val="000000"/>
                <w:kern w:val="0"/>
                <w:sz w:val="24"/>
              </w:rPr>
              <w:t>第五项：“违反本法规定，有下列行为之一的，由县级以上人民政府</w:t>
            </w:r>
            <w:r>
              <w:rPr>
                <w:rFonts w:hint="eastAsia" w:ascii="宋体" w:hAnsi="宋体"/>
                <w:color w:val="000000"/>
                <w:kern w:val="0"/>
                <w:sz w:val="24"/>
              </w:rPr>
              <w:t>生态环境</w:t>
            </w:r>
            <w:r>
              <w:rPr>
                <w:rFonts w:ascii="宋体" w:hAnsi="宋体"/>
                <w:color w:val="000000"/>
                <w:kern w:val="0"/>
                <w:sz w:val="24"/>
              </w:rPr>
              <w:t>主管部门责令改正，处</w:t>
            </w:r>
            <w:r>
              <w:rPr>
                <w:rFonts w:hint="eastAsia" w:ascii="宋体" w:hAnsi="宋体"/>
                <w:color w:val="000000"/>
                <w:kern w:val="0"/>
                <w:sz w:val="24"/>
              </w:rPr>
              <w:t>二</w:t>
            </w:r>
            <w:r>
              <w:rPr>
                <w:rFonts w:ascii="宋体" w:hAnsi="宋体"/>
                <w:color w:val="000000"/>
                <w:kern w:val="0"/>
                <w:sz w:val="24"/>
              </w:rPr>
              <w:t>万元以上</w:t>
            </w:r>
            <w:r>
              <w:rPr>
                <w:rFonts w:hint="eastAsia" w:ascii="宋体" w:hAnsi="宋体"/>
                <w:color w:val="000000"/>
                <w:kern w:val="0"/>
                <w:sz w:val="24"/>
              </w:rPr>
              <w:t>二十</w:t>
            </w:r>
            <w:r>
              <w:rPr>
                <w:rFonts w:ascii="宋体" w:hAnsi="宋体"/>
                <w:color w:val="000000"/>
                <w:kern w:val="0"/>
                <w:sz w:val="24"/>
              </w:rPr>
              <w:t>万元以下的罚款；拒不改正的，责令停产整治：</w:t>
            </w:r>
          </w:p>
          <w:p>
            <w:pPr>
              <w:widowControl/>
              <w:spacing w:line="300" w:lineRule="exact"/>
              <w:jc w:val="left"/>
              <w:rPr>
                <w:rFonts w:ascii="宋体" w:hAnsi="宋体"/>
                <w:color w:val="000000"/>
                <w:kern w:val="0"/>
                <w:sz w:val="24"/>
              </w:rPr>
            </w:pPr>
            <w:r>
              <w:rPr>
                <w:rFonts w:ascii="宋体" w:hAnsi="宋体"/>
                <w:color w:val="000000"/>
                <w:kern w:val="0"/>
                <w:sz w:val="24"/>
              </w:rPr>
              <w:t>(五)未按照规定设置大气污染物排放口的。”</w:t>
            </w:r>
          </w:p>
        </w:tc>
        <w:tc>
          <w:tcPr>
            <w:tcW w:w="4535"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排放</w:t>
            </w:r>
            <w:r>
              <w:rPr>
                <w:rFonts w:hint="eastAsia" w:ascii="宋体" w:hAnsi="宋体"/>
                <w:color w:val="000000"/>
                <w:kern w:val="0"/>
                <w:sz w:val="24"/>
              </w:rPr>
              <w:t>一般大气</w:t>
            </w:r>
            <w:r>
              <w:rPr>
                <w:rFonts w:ascii="宋体" w:hAnsi="宋体"/>
                <w:color w:val="000000"/>
                <w:kern w:val="0"/>
                <w:sz w:val="24"/>
              </w:rPr>
              <w:t>污染物</w:t>
            </w:r>
            <w:r>
              <w:rPr>
                <w:rFonts w:hint="eastAsia" w:ascii="宋体" w:hAnsi="宋体"/>
                <w:color w:val="000000"/>
                <w:kern w:val="0"/>
                <w:sz w:val="24"/>
              </w:rPr>
              <w:t>未超标的</w:t>
            </w:r>
          </w:p>
        </w:tc>
        <w:tc>
          <w:tcPr>
            <w:tcW w:w="3402"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w:t>
            </w:r>
            <w:r>
              <w:rPr>
                <w:rFonts w:ascii="宋体" w:hAnsi="宋体"/>
                <w:color w:val="000000"/>
                <w:kern w:val="0"/>
                <w:sz w:val="24"/>
              </w:rPr>
              <w:t>万元以上</w:t>
            </w:r>
            <w:r>
              <w:rPr>
                <w:rFonts w:hint="eastAsia" w:ascii="宋体" w:hAnsi="宋体"/>
                <w:color w:val="000000"/>
                <w:kern w:val="0"/>
                <w:sz w:val="24"/>
              </w:rPr>
              <w:t>5</w:t>
            </w:r>
            <w:r>
              <w:rPr>
                <w:rFonts w:ascii="宋体" w:hAnsi="宋体"/>
                <w:color w:val="000000"/>
                <w:kern w:val="0"/>
                <w:sz w:val="24"/>
              </w:rPr>
              <w:t>万元以下罚款</w:t>
            </w:r>
          </w:p>
        </w:tc>
        <w:tc>
          <w:tcPr>
            <w:tcW w:w="1705" w:type="dxa"/>
            <w:vMerge w:val="restart"/>
            <w:tcBorders>
              <w:top w:val="single" w:color="auto" w:sz="4" w:space="0"/>
              <w:left w:val="single" w:color="auto" w:sz="4" w:space="0"/>
              <w:right w:val="single" w:color="auto" w:sz="4" w:space="0"/>
            </w:tcBorders>
            <w:vAlign w:val="center"/>
          </w:tcPr>
          <w:p>
            <w:pPr>
              <w:widowControl/>
              <w:spacing w:line="300" w:lineRule="exact"/>
              <w:rPr>
                <w:rFonts w:ascii="宋体" w:hAnsi="宋体"/>
                <w:color w:val="000000"/>
                <w:kern w:val="0"/>
                <w:sz w:val="24"/>
              </w:rPr>
            </w:pPr>
            <w:r>
              <w:rPr>
                <w:rFonts w:ascii="宋体" w:hAnsi="宋体"/>
                <w:color w:val="000000"/>
                <w:kern w:val="0"/>
                <w:sz w:val="24"/>
              </w:rPr>
              <w:t>拒不改正的，责令停产整治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排放</w:t>
            </w:r>
            <w:r>
              <w:rPr>
                <w:rFonts w:hint="eastAsia" w:ascii="宋体" w:hAnsi="宋体"/>
                <w:color w:val="000000"/>
                <w:kern w:val="0"/>
                <w:sz w:val="24"/>
              </w:rPr>
              <w:t>一般大气</w:t>
            </w:r>
            <w:r>
              <w:rPr>
                <w:rFonts w:ascii="宋体" w:hAnsi="宋体"/>
                <w:color w:val="000000"/>
                <w:kern w:val="0"/>
                <w:sz w:val="24"/>
              </w:rPr>
              <w:t>污染物超标的</w:t>
            </w:r>
            <w:r>
              <w:rPr>
                <w:rFonts w:hint="eastAsia" w:ascii="宋体" w:hAnsi="宋体"/>
                <w:color w:val="000000"/>
                <w:kern w:val="0"/>
                <w:sz w:val="24"/>
              </w:rPr>
              <w:t>；</w:t>
            </w:r>
            <w:r>
              <w:rPr>
                <w:rFonts w:ascii="宋体" w:hAnsi="宋体"/>
                <w:color w:val="000000"/>
                <w:kern w:val="0"/>
                <w:sz w:val="24"/>
              </w:rPr>
              <w:t>排放含持久性有机污染物</w:t>
            </w:r>
            <w:r>
              <w:rPr>
                <w:rFonts w:hint="eastAsia" w:ascii="宋体" w:hAnsi="宋体"/>
                <w:color w:val="000000"/>
                <w:kern w:val="0"/>
                <w:sz w:val="24"/>
              </w:rPr>
              <w:t>、</w:t>
            </w:r>
            <w:r>
              <w:rPr>
                <w:rFonts w:ascii="宋体" w:hAnsi="宋体"/>
                <w:sz w:val="24"/>
              </w:rPr>
              <w:t>涉重金属化合物</w:t>
            </w:r>
            <w:r>
              <w:rPr>
                <w:rFonts w:hint="eastAsia" w:ascii="宋体" w:hAnsi="宋体"/>
                <w:color w:val="000000"/>
                <w:kern w:val="0"/>
                <w:sz w:val="24"/>
              </w:rPr>
              <w:t>等</w:t>
            </w:r>
            <w:r>
              <w:rPr>
                <w:rFonts w:ascii="宋体" w:hAnsi="宋体"/>
                <w:color w:val="000000"/>
                <w:kern w:val="0"/>
                <w:sz w:val="24"/>
              </w:rPr>
              <w:t>有毒有害物质</w:t>
            </w:r>
            <w:r>
              <w:rPr>
                <w:rFonts w:hint="eastAsia" w:ascii="宋体" w:hAnsi="宋体"/>
                <w:color w:val="000000"/>
                <w:kern w:val="0"/>
                <w:sz w:val="24"/>
              </w:rPr>
              <w:t>未超标</w:t>
            </w:r>
            <w:r>
              <w:rPr>
                <w:rFonts w:ascii="宋体" w:hAnsi="宋体"/>
                <w:color w:val="000000"/>
                <w:kern w:val="0"/>
                <w:sz w:val="24"/>
              </w:rPr>
              <w:t>的</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w:t>
            </w:r>
            <w:r>
              <w:rPr>
                <w:rFonts w:hint="eastAsia" w:ascii="宋体" w:hAnsi="宋体"/>
                <w:color w:val="000000"/>
                <w:kern w:val="0"/>
                <w:sz w:val="24"/>
              </w:rPr>
              <w:t>8</w:t>
            </w:r>
            <w:r>
              <w:rPr>
                <w:rFonts w:ascii="宋体" w:hAnsi="宋体"/>
                <w:color w:val="000000"/>
                <w:kern w:val="0"/>
                <w:sz w:val="24"/>
              </w:rPr>
              <w:t>万元以下罚款</w:t>
            </w:r>
          </w:p>
        </w:tc>
        <w:tc>
          <w:tcPr>
            <w:tcW w:w="1705" w:type="dxa"/>
            <w:vMerge w:val="continue"/>
            <w:tcBorders>
              <w:left w:val="single" w:color="auto" w:sz="4" w:space="0"/>
              <w:right w:val="single" w:color="auto" w:sz="4" w:space="0"/>
            </w:tcBorders>
            <w:vAlign w:val="center"/>
          </w:tcPr>
          <w:p>
            <w:pPr>
              <w:widowControl/>
              <w:spacing w:line="300" w:lineRule="exac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排放含一类</w:t>
            </w:r>
            <w:r>
              <w:rPr>
                <w:rFonts w:hint="eastAsia" w:ascii="宋体" w:hAnsi="宋体"/>
                <w:color w:val="000000"/>
                <w:kern w:val="0"/>
                <w:sz w:val="24"/>
              </w:rPr>
              <w:t>大气</w:t>
            </w:r>
            <w:r>
              <w:rPr>
                <w:rFonts w:ascii="宋体" w:hAnsi="宋体"/>
                <w:color w:val="000000"/>
                <w:kern w:val="0"/>
                <w:sz w:val="24"/>
              </w:rPr>
              <w:t>污染物、持久性有机污染物</w:t>
            </w:r>
            <w:r>
              <w:rPr>
                <w:rFonts w:hint="eastAsia" w:ascii="宋体" w:hAnsi="宋体"/>
                <w:color w:val="000000"/>
                <w:kern w:val="0"/>
                <w:sz w:val="24"/>
              </w:rPr>
              <w:t>、</w:t>
            </w:r>
            <w:r>
              <w:rPr>
                <w:rFonts w:ascii="宋体" w:hAnsi="宋体"/>
                <w:color w:val="000000"/>
                <w:kern w:val="0"/>
                <w:sz w:val="24"/>
              </w:rPr>
              <w:t>涉重金属化合物</w:t>
            </w:r>
            <w:r>
              <w:rPr>
                <w:rFonts w:hint="eastAsia" w:ascii="宋体" w:hAnsi="宋体"/>
                <w:color w:val="000000"/>
                <w:kern w:val="0"/>
                <w:sz w:val="24"/>
              </w:rPr>
              <w:t>等</w:t>
            </w:r>
            <w:r>
              <w:rPr>
                <w:rFonts w:ascii="宋体" w:hAnsi="宋体"/>
                <w:color w:val="000000"/>
                <w:kern w:val="0"/>
                <w:sz w:val="24"/>
              </w:rPr>
              <w:t>有毒有害物质</w:t>
            </w:r>
            <w:r>
              <w:rPr>
                <w:rFonts w:hint="eastAsia" w:ascii="宋体" w:hAnsi="宋体"/>
                <w:color w:val="000000"/>
                <w:kern w:val="0"/>
                <w:sz w:val="24"/>
              </w:rPr>
              <w:t>超标</w:t>
            </w:r>
            <w:r>
              <w:rPr>
                <w:rFonts w:ascii="宋体" w:hAnsi="宋体"/>
                <w:color w:val="000000"/>
                <w:kern w:val="0"/>
                <w:sz w:val="24"/>
              </w:rPr>
              <w:t>的</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8</w:t>
            </w:r>
            <w:r>
              <w:rPr>
                <w:rFonts w:ascii="宋体" w:hAnsi="宋体"/>
                <w:color w:val="000000"/>
                <w:kern w:val="0"/>
                <w:sz w:val="24"/>
              </w:rPr>
              <w:t>万元以上</w:t>
            </w:r>
            <w:r>
              <w:rPr>
                <w:rFonts w:hint="eastAsia" w:ascii="宋体" w:hAnsi="宋体"/>
                <w:color w:val="000000"/>
                <w:kern w:val="0"/>
                <w:sz w:val="24"/>
              </w:rPr>
              <w:t>12</w:t>
            </w:r>
            <w:r>
              <w:rPr>
                <w:rFonts w:ascii="宋体" w:hAnsi="宋体"/>
                <w:color w:val="000000"/>
                <w:kern w:val="0"/>
                <w:sz w:val="24"/>
              </w:rPr>
              <w:t>万元以下罚款</w:t>
            </w:r>
          </w:p>
        </w:tc>
        <w:tc>
          <w:tcPr>
            <w:tcW w:w="1705" w:type="dxa"/>
            <w:vMerge w:val="continue"/>
            <w:tcBorders>
              <w:left w:val="single" w:color="auto" w:sz="4" w:space="0"/>
              <w:right w:val="single" w:color="auto" w:sz="4" w:space="0"/>
            </w:tcBorders>
            <w:vAlign w:val="center"/>
          </w:tcPr>
          <w:p>
            <w:pPr>
              <w:widowControl/>
              <w:spacing w:line="300" w:lineRule="exac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12</w:t>
            </w:r>
            <w:r>
              <w:rPr>
                <w:rFonts w:ascii="宋体" w:hAnsi="宋体"/>
                <w:color w:val="000000"/>
                <w:kern w:val="0"/>
                <w:sz w:val="24"/>
              </w:rPr>
              <w:t>万元以</w:t>
            </w:r>
            <w:r>
              <w:rPr>
                <w:rFonts w:hint="eastAsia" w:ascii="宋体" w:hAnsi="宋体"/>
                <w:color w:val="000000"/>
                <w:kern w:val="0"/>
                <w:sz w:val="24"/>
              </w:rPr>
              <w:t>上</w:t>
            </w:r>
            <w:r>
              <w:rPr>
                <w:rFonts w:ascii="宋体" w:hAnsi="宋体"/>
                <w:color w:val="000000"/>
                <w:kern w:val="0"/>
                <w:sz w:val="24"/>
              </w:rPr>
              <w:t>罚款</w:t>
            </w:r>
          </w:p>
        </w:tc>
        <w:tc>
          <w:tcPr>
            <w:tcW w:w="1705" w:type="dxa"/>
            <w:vMerge w:val="continue"/>
            <w:tcBorders>
              <w:left w:val="single" w:color="auto" w:sz="4" w:space="0"/>
              <w:right w:val="single" w:color="auto" w:sz="4" w:space="0"/>
            </w:tcBorders>
            <w:vAlign w:val="center"/>
          </w:tcPr>
          <w:p>
            <w:pPr>
              <w:widowControl/>
              <w:spacing w:line="300" w:lineRule="exac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8.7</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未按照规定设置</w:t>
            </w:r>
            <w:r>
              <w:rPr>
                <w:rFonts w:hint="eastAsia" w:ascii="宋体" w:hAnsi="宋体"/>
                <w:color w:val="000000"/>
                <w:kern w:val="0"/>
                <w:sz w:val="24"/>
              </w:rPr>
              <w:t>标志牌</w:t>
            </w:r>
            <w:r>
              <w:rPr>
                <w:rFonts w:ascii="宋体" w:hAnsi="宋体"/>
                <w:color w:val="000000"/>
                <w:kern w:val="0"/>
                <w:sz w:val="24"/>
              </w:rPr>
              <w:t>的，逾期不改正的</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《广东省环境保护条例》第二十五条第一款：“企业事业单位和其他生产经营者应当按照国家和本省规定设置和管理排污口，并按照规定在排污口安装标志牌。”</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《广东省环境保护条例》第六十九条第一款：“违反本条例第二十五条第一款规定，企业事业单位和其他生产经营者未按照国家和本省规定设置、管理排污口的，</w:t>
            </w:r>
            <w:r>
              <w:rPr>
                <w:rFonts w:hint="eastAsia" w:ascii="宋体" w:hAnsi="宋体"/>
                <w:color w:val="000000"/>
                <w:kern w:val="0"/>
                <w:sz w:val="24"/>
              </w:rPr>
              <w:t>依法予以处罚。企事业单位和其他生产经营者未按照规定设置标志牌的，</w:t>
            </w:r>
            <w:r>
              <w:rPr>
                <w:rFonts w:ascii="宋体" w:hAnsi="宋体"/>
                <w:color w:val="000000"/>
                <w:kern w:val="0"/>
                <w:sz w:val="24"/>
              </w:rPr>
              <w:t>由县级以上人民政府环境保护主管部门责令限期改正，逾期不改正的，处二万元以上五万元以下罚款”</w:t>
            </w: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未按照规定设置标志牌的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w:t>
            </w:r>
            <w:r>
              <w:rPr>
                <w:rFonts w:ascii="宋体" w:hAnsi="宋体"/>
                <w:color w:val="000000"/>
                <w:kern w:val="0"/>
                <w:sz w:val="24"/>
              </w:rPr>
              <w:t>万元以上</w:t>
            </w:r>
            <w:r>
              <w:rPr>
                <w:rFonts w:hint="eastAsia" w:ascii="宋体" w:hAnsi="宋体"/>
                <w:color w:val="000000"/>
                <w:kern w:val="0"/>
                <w:sz w:val="24"/>
              </w:rPr>
              <w:t>3</w:t>
            </w:r>
            <w:r>
              <w:rPr>
                <w:rFonts w:ascii="宋体" w:hAnsi="宋体"/>
                <w:color w:val="000000"/>
                <w:kern w:val="0"/>
                <w:sz w:val="24"/>
              </w:rPr>
              <w:t>万元以下罚款</w:t>
            </w:r>
          </w:p>
        </w:tc>
        <w:tc>
          <w:tcPr>
            <w:tcW w:w="17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rPr>
                <w:rFonts w:hAnsi="宋体"/>
                <w:color w:val="000000"/>
                <w:kern w:val="0"/>
                <w:sz w:val="24"/>
              </w:rPr>
            </w:pPr>
          </w:p>
          <w:p>
            <w:pPr>
              <w:widowControl/>
              <w:spacing w:line="300" w:lineRule="exac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未设置标志牌的</w:t>
            </w:r>
          </w:p>
        </w:tc>
        <w:tc>
          <w:tcPr>
            <w:tcW w:w="3402"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w:t>
            </w:r>
            <w:r>
              <w:rPr>
                <w:rFonts w:ascii="宋体" w:hAnsi="宋体"/>
                <w:color w:val="000000"/>
                <w:kern w:val="0"/>
                <w:sz w:val="24"/>
              </w:rPr>
              <w:t>万元以上罚款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bl>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tbl>
      <w:tblPr>
        <w:tblStyle w:val="12"/>
        <w:tblW w:w="22397"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836"/>
        <w:gridCol w:w="4536"/>
        <w:gridCol w:w="4536"/>
        <w:gridCol w:w="4536"/>
        <w:gridCol w:w="340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22397" w:type="dxa"/>
            <w:gridSpan w:val="7"/>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b w:val="0"/>
                <w:color w:val="000000"/>
                <w:sz w:val="24"/>
                <w:szCs w:val="24"/>
              </w:rPr>
            </w:pPr>
            <w:bookmarkStart w:id="11" w:name="_Toc523928557"/>
            <w:bookmarkStart w:id="12" w:name="_Toc525919130"/>
            <w:r>
              <w:rPr>
                <w:rFonts w:ascii="Times New Roman" w:hAnsi="宋体"/>
                <w:b w:val="0"/>
                <w:color w:val="000000"/>
                <w:sz w:val="24"/>
                <w:szCs w:val="24"/>
              </w:rPr>
              <w:t>九、违反自动监控管理制度类</w:t>
            </w:r>
            <w:bookmarkEnd w:id="11"/>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trPr>
        <w:tc>
          <w:tcPr>
            <w:tcW w:w="850" w:type="dxa"/>
            <w:tcBorders>
              <w:top w:val="single" w:color="auto" w:sz="4" w:space="0"/>
              <w:left w:val="single" w:color="auto" w:sz="4" w:space="0"/>
              <w:bottom w:val="single" w:color="auto" w:sz="4" w:space="0"/>
              <w:right w:val="single" w:color="auto" w:sz="4" w:space="0"/>
            </w:tcBorders>
          </w:tcPr>
          <w:p>
            <w:pPr>
              <w:spacing w:line="360" w:lineRule="exact"/>
              <w:jc w:val="center"/>
              <w:rPr>
                <w:color w:val="000000"/>
                <w:kern w:val="0"/>
                <w:sz w:val="24"/>
              </w:rPr>
            </w:pPr>
            <w:r>
              <w:rPr>
                <w:rFonts w:hAnsi="宋体"/>
                <w:color w:val="000000"/>
                <w:kern w:val="0"/>
                <w:sz w:val="24"/>
              </w:rPr>
              <w:t>序号</w:t>
            </w:r>
          </w:p>
        </w:tc>
        <w:tc>
          <w:tcPr>
            <w:tcW w:w="2836" w:type="dxa"/>
            <w:tcBorders>
              <w:top w:val="single" w:color="auto" w:sz="4" w:space="0"/>
              <w:left w:val="single" w:color="auto" w:sz="4" w:space="0"/>
              <w:bottom w:val="single" w:color="auto" w:sz="4" w:space="0"/>
              <w:right w:val="single" w:color="auto" w:sz="4" w:space="0"/>
            </w:tcBorders>
          </w:tcPr>
          <w:p>
            <w:pPr>
              <w:spacing w:line="360" w:lineRule="exact"/>
              <w:jc w:val="center"/>
              <w:rPr>
                <w:color w:val="000000"/>
                <w:kern w:val="0"/>
                <w:sz w:val="24"/>
              </w:rPr>
            </w:pPr>
            <w:r>
              <w:rPr>
                <w:rFonts w:hAnsi="宋体"/>
                <w:color w:val="000000"/>
                <w:kern w:val="0"/>
                <w:sz w:val="24"/>
              </w:rPr>
              <w:t>违法行为</w:t>
            </w:r>
          </w:p>
        </w:tc>
        <w:tc>
          <w:tcPr>
            <w:tcW w:w="4536" w:type="dxa"/>
            <w:tcBorders>
              <w:top w:val="single" w:color="auto" w:sz="4" w:space="0"/>
              <w:left w:val="single" w:color="auto" w:sz="4" w:space="0"/>
              <w:bottom w:val="single" w:color="auto" w:sz="4" w:space="0"/>
              <w:right w:val="single" w:color="auto" w:sz="4" w:space="0"/>
            </w:tcBorders>
          </w:tcPr>
          <w:p>
            <w:pPr>
              <w:spacing w:line="360" w:lineRule="exact"/>
              <w:jc w:val="center"/>
              <w:rPr>
                <w:color w:val="000000"/>
                <w:kern w:val="0"/>
                <w:sz w:val="24"/>
              </w:rPr>
            </w:pPr>
            <w:r>
              <w:rPr>
                <w:rFonts w:hAnsi="宋体"/>
                <w:color w:val="000000"/>
                <w:kern w:val="0"/>
                <w:sz w:val="24"/>
              </w:rPr>
              <w:t>违反规定</w:t>
            </w:r>
          </w:p>
        </w:tc>
        <w:tc>
          <w:tcPr>
            <w:tcW w:w="4536" w:type="dxa"/>
            <w:tcBorders>
              <w:top w:val="single" w:color="auto" w:sz="4" w:space="0"/>
              <w:left w:val="single" w:color="auto" w:sz="4" w:space="0"/>
              <w:bottom w:val="single" w:color="auto" w:sz="4" w:space="0"/>
              <w:right w:val="single" w:color="auto" w:sz="4" w:space="0"/>
            </w:tcBorders>
          </w:tcPr>
          <w:p>
            <w:pPr>
              <w:spacing w:line="360" w:lineRule="exact"/>
              <w:jc w:val="center"/>
              <w:rPr>
                <w:color w:val="000000"/>
                <w:kern w:val="0"/>
                <w:sz w:val="24"/>
              </w:rPr>
            </w:pPr>
            <w:r>
              <w:rPr>
                <w:rFonts w:hAnsi="宋体"/>
                <w:color w:val="000000"/>
                <w:kern w:val="0"/>
                <w:sz w:val="24"/>
              </w:rPr>
              <w:t>处罚依据</w:t>
            </w:r>
          </w:p>
        </w:tc>
        <w:tc>
          <w:tcPr>
            <w:tcW w:w="4536" w:type="dxa"/>
            <w:tcBorders>
              <w:top w:val="single" w:color="auto" w:sz="4" w:space="0"/>
              <w:left w:val="single" w:color="auto" w:sz="4" w:space="0"/>
              <w:bottom w:val="single" w:color="auto" w:sz="4" w:space="0"/>
              <w:right w:val="single" w:color="auto" w:sz="4" w:space="0"/>
            </w:tcBorders>
          </w:tcPr>
          <w:p>
            <w:pPr>
              <w:spacing w:line="360" w:lineRule="exact"/>
              <w:jc w:val="center"/>
              <w:rPr>
                <w:color w:val="000000"/>
                <w:kern w:val="0"/>
                <w:sz w:val="24"/>
              </w:rPr>
            </w:pPr>
            <w:r>
              <w:rPr>
                <w:rFonts w:hAnsi="宋体"/>
                <w:color w:val="000000"/>
                <w:kern w:val="0"/>
                <w:sz w:val="24"/>
              </w:rPr>
              <w:t>裁量情节</w:t>
            </w:r>
          </w:p>
        </w:tc>
        <w:tc>
          <w:tcPr>
            <w:tcW w:w="3402" w:type="dxa"/>
            <w:tcBorders>
              <w:top w:val="single" w:color="auto" w:sz="4" w:space="0"/>
              <w:left w:val="single" w:color="auto" w:sz="4" w:space="0"/>
              <w:bottom w:val="single" w:color="auto" w:sz="4" w:space="0"/>
              <w:right w:val="single" w:color="auto" w:sz="4" w:space="0"/>
            </w:tcBorders>
          </w:tcPr>
          <w:p>
            <w:pPr>
              <w:spacing w:line="360" w:lineRule="exact"/>
              <w:jc w:val="center"/>
              <w:rPr>
                <w:color w:val="000000"/>
                <w:kern w:val="0"/>
                <w:sz w:val="24"/>
              </w:rPr>
            </w:pPr>
            <w:r>
              <w:rPr>
                <w:rFonts w:hAnsi="宋体"/>
                <w:color w:val="000000"/>
                <w:kern w:val="0"/>
                <w:sz w:val="24"/>
              </w:rPr>
              <w:t>裁量标准或措施</w:t>
            </w:r>
          </w:p>
        </w:tc>
        <w:tc>
          <w:tcPr>
            <w:tcW w:w="1701" w:type="dxa"/>
            <w:tcBorders>
              <w:top w:val="single" w:color="auto" w:sz="4" w:space="0"/>
              <w:left w:val="single" w:color="auto" w:sz="4" w:space="0"/>
              <w:bottom w:val="single" w:color="auto" w:sz="4" w:space="0"/>
              <w:right w:val="single" w:color="auto" w:sz="4" w:space="0"/>
            </w:tcBorders>
          </w:tcPr>
          <w:p>
            <w:pPr>
              <w:spacing w:line="360" w:lineRule="exact"/>
              <w:jc w:val="center"/>
              <w:rPr>
                <w:color w:val="000000"/>
                <w:kern w:val="0"/>
                <w:sz w:val="24"/>
              </w:rPr>
            </w:pPr>
            <w:r>
              <w:rPr>
                <w:rFonts w:hAnsi="宋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9.1</w:t>
            </w:r>
          </w:p>
        </w:tc>
        <w:tc>
          <w:tcPr>
            <w:tcW w:w="28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重点排污单位未按照规定安装水污染物排放自动监测设备，未按照规定与环境保护主管部门的监控设备联网，或者未保证监测设备正常运行的</w:t>
            </w:r>
          </w:p>
        </w:tc>
        <w:tc>
          <w:tcPr>
            <w:tcW w:w="45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二十三条第一款：“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具体办法由国务院环境保护主管部门规定。”</w:t>
            </w:r>
          </w:p>
          <w:p>
            <w:pPr>
              <w:widowControl/>
              <w:spacing w:line="300" w:lineRule="exact"/>
              <w:jc w:val="left"/>
              <w:rPr>
                <w:rFonts w:ascii="宋体" w:hAnsi="宋体"/>
                <w:color w:val="000000"/>
                <w:kern w:val="0"/>
                <w:sz w:val="24"/>
              </w:rPr>
            </w:pPr>
          </w:p>
        </w:tc>
        <w:tc>
          <w:tcPr>
            <w:tcW w:w="45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《中华人民共和国水污染防治法》第八十二条</w:t>
            </w:r>
            <w:r>
              <w:rPr>
                <w:rFonts w:hint="eastAsia" w:ascii="宋体" w:hAnsi="宋体"/>
                <w:color w:val="000000"/>
                <w:kern w:val="0"/>
                <w:sz w:val="24"/>
              </w:rPr>
              <w:t>第一款</w:t>
            </w:r>
            <w:r>
              <w:rPr>
                <w:rFonts w:ascii="宋体" w:hAnsi="宋体"/>
                <w:color w:val="000000"/>
                <w:kern w:val="0"/>
                <w:sz w:val="24"/>
              </w:rPr>
              <w:t>第二项：“违反本法规定，有下列行为之一的，由县级以上人民政府环境保护主管部门责令限期改正，处二万元以上二十万元以下的罚款；逾期不改正的，责令停产整治：</w:t>
            </w:r>
          </w:p>
          <w:p>
            <w:pPr>
              <w:widowControl/>
              <w:spacing w:line="300" w:lineRule="exact"/>
              <w:jc w:val="left"/>
              <w:rPr>
                <w:rFonts w:ascii="宋体" w:hAnsi="宋体"/>
                <w:color w:val="000000"/>
                <w:kern w:val="0"/>
                <w:sz w:val="24"/>
              </w:rPr>
            </w:pPr>
            <w:r>
              <w:rPr>
                <w:rFonts w:ascii="宋体" w:hAnsi="宋体"/>
                <w:color w:val="000000"/>
                <w:kern w:val="0"/>
                <w:sz w:val="24"/>
              </w:rPr>
              <w:t>（二）未按照规定安装水污染物排放自动监测设备，未按照规定与环境保护主管部门的监控设备联网，或者未保证监测设备正常运行的。”</w:t>
            </w:r>
          </w:p>
          <w:p>
            <w:pPr>
              <w:widowControl/>
              <w:spacing w:line="30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已按规定安装</w:t>
            </w:r>
            <w:r>
              <w:rPr>
                <w:rFonts w:ascii="宋体" w:hAnsi="宋体"/>
                <w:color w:val="000000"/>
                <w:kern w:val="0"/>
                <w:sz w:val="24"/>
              </w:rPr>
              <w:t>水污染物排放自动监测设备</w:t>
            </w:r>
            <w:r>
              <w:rPr>
                <w:rFonts w:hint="eastAsia" w:ascii="宋体" w:hAnsi="宋体"/>
                <w:color w:val="000000"/>
                <w:kern w:val="0"/>
                <w:sz w:val="24"/>
              </w:rPr>
              <w:t>，但</w:t>
            </w:r>
            <w:r>
              <w:rPr>
                <w:rFonts w:ascii="宋体" w:hAnsi="宋体"/>
                <w:color w:val="000000"/>
                <w:kern w:val="0"/>
                <w:sz w:val="24"/>
              </w:rPr>
              <w:t>未与环境保护主管部门的监控设备联网的</w:t>
            </w:r>
          </w:p>
        </w:tc>
        <w:tc>
          <w:tcPr>
            <w:tcW w:w="3402"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处以2万元以上</w:t>
            </w:r>
            <w:r>
              <w:rPr>
                <w:rFonts w:hint="eastAsia" w:ascii="宋体" w:hAnsi="宋体"/>
                <w:color w:val="000000"/>
                <w:kern w:val="0"/>
                <w:sz w:val="24"/>
              </w:rPr>
              <w:t>5</w:t>
            </w:r>
            <w:r>
              <w:rPr>
                <w:rFonts w:ascii="宋体" w:hAnsi="宋体"/>
                <w:color w:val="000000"/>
                <w:kern w:val="0"/>
                <w:sz w:val="24"/>
              </w:rPr>
              <w:t>万元以下罚款</w:t>
            </w:r>
          </w:p>
        </w:tc>
        <w:tc>
          <w:tcPr>
            <w:tcW w:w="1701" w:type="dxa"/>
            <w:vMerge w:val="restart"/>
            <w:tcBorders>
              <w:top w:val="single" w:color="auto" w:sz="4" w:space="0"/>
              <w:left w:val="single" w:color="auto" w:sz="4" w:space="0"/>
              <w:right w:val="single" w:color="auto" w:sz="4" w:space="0"/>
            </w:tcBorders>
            <w:vAlign w:val="center"/>
          </w:tcPr>
          <w:p>
            <w:pPr>
              <w:widowControl/>
              <w:spacing w:line="360" w:lineRule="exact"/>
              <w:jc w:val="left"/>
              <w:rPr>
                <w:color w:val="000000"/>
                <w:kern w:val="0"/>
                <w:sz w:val="24"/>
              </w:rPr>
            </w:pPr>
            <w:r>
              <w:rPr>
                <w:rFonts w:hAnsi="宋体"/>
                <w:color w:val="000000"/>
                <w:kern w:val="0"/>
                <w:sz w:val="24"/>
              </w:rPr>
              <w:t>逾期不改正的，责令停产整治。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已按规定安装</w:t>
            </w:r>
            <w:r>
              <w:rPr>
                <w:rFonts w:ascii="宋体" w:hAnsi="宋体"/>
                <w:color w:val="000000"/>
                <w:kern w:val="0"/>
                <w:sz w:val="24"/>
              </w:rPr>
              <w:t>水污染物排放自动监测设备</w:t>
            </w:r>
            <w:r>
              <w:rPr>
                <w:rFonts w:hint="eastAsia" w:ascii="宋体" w:hAnsi="宋体"/>
                <w:color w:val="000000"/>
                <w:kern w:val="0"/>
                <w:sz w:val="24"/>
              </w:rPr>
              <w:t>,但</w:t>
            </w:r>
            <w:r>
              <w:rPr>
                <w:rFonts w:ascii="宋体" w:hAnsi="宋体"/>
                <w:color w:val="000000"/>
                <w:kern w:val="0"/>
                <w:sz w:val="24"/>
              </w:rPr>
              <w:t>未保证监测设备正常运行的</w:t>
            </w:r>
          </w:p>
        </w:tc>
        <w:tc>
          <w:tcPr>
            <w:tcW w:w="3402" w:type="dxa"/>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处以</w:t>
            </w:r>
            <w:r>
              <w:rPr>
                <w:rFonts w:hint="eastAsia" w:ascii="宋体" w:hAnsi="宋体"/>
                <w:color w:val="000000"/>
                <w:kern w:val="0"/>
                <w:sz w:val="24"/>
              </w:rPr>
              <w:t>5</w:t>
            </w:r>
            <w:r>
              <w:rPr>
                <w:rFonts w:ascii="宋体" w:hAnsi="宋体"/>
                <w:color w:val="000000"/>
                <w:kern w:val="0"/>
                <w:sz w:val="24"/>
              </w:rPr>
              <w:t>万元以上</w:t>
            </w:r>
            <w:r>
              <w:rPr>
                <w:rFonts w:hint="eastAsia" w:ascii="宋体" w:hAnsi="宋体"/>
                <w:color w:val="000000"/>
                <w:kern w:val="0"/>
                <w:sz w:val="24"/>
              </w:rPr>
              <w:t>8</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widowControl/>
              <w:spacing w:line="36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未按照规定安装水污染物排放自动监测设备的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处以</w:t>
            </w:r>
            <w:r>
              <w:rPr>
                <w:rFonts w:hint="eastAsia" w:ascii="宋体" w:hAnsi="宋体"/>
                <w:color w:val="000000"/>
                <w:kern w:val="0"/>
                <w:sz w:val="24"/>
              </w:rPr>
              <w:t>8</w:t>
            </w:r>
            <w:r>
              <w:rPr>
                <w:rFonts w:ascii="宋体" w:hAnsi="宋体"/>
                <w:color w:val="000000"/>
                <w:kern w:val="0"/>
                <w:sz w:val="24"/>
              </w:rPr>
              <w:t>万元以上</w:t>
            </w:r>
            <w:r>
              <w:rPr>
                <w:rFonts w:hint="eastAsia" w:ascii="宋体" w:hAnsi="宋体"/>
                <w:color w:val="000000"/>
                <w:kern w:val="0"/>
                <w:sz w:val="24"/>
              </w:rPr>
              <w:t>10万元以下</w:t>
            </w:r>
            <w:r>
              <w:rPr>
                <w:rFonts w:ascii="宋体" w:hAnsi="宋体"/>
                <w:color w:val="000000"/>
                <w:kern w:val="0"/>
                <w:sz w:val="24"/>
              </w:rPr>
              <w:t>罚款</w:t>
            </w:r>
          </w:p>
        </w:tc>
        <w:tc>
          <w:tcPr>
            <w:tcW w:w="1701" w:type="dxa"/>
            <w:vMerge w:val="continue"/>
            <w:tcBorders>
              <w:left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处以</w:t>
            </w:r>
            <w:r>
              <w:rPr>
                <w:rFonts w:hint="eastAsia" w:ascii="宋体" w:hAnsi="宋体"/>
                <w:color w:val="000000"/>
                <w:kern w:val="0"/>
                <w:sz w:val="24"/>
              </w:rPr>
              <w:t>10</w:t>
            </w:r>
            <w:r>
              <w:rPr>
                <w:rFonts w:ascii="宋体" w:hAnsi="宋体"/>
                <w:color w:val="000000"/>
                <w:kern w:val="0"/>
                <w:sz w:val="24"/>
              </w:rPr>
              <w:t>万元</w:t>
            </w:r>
            <w:r>
              <w:rPr>
                <w:rFonts w:hint="eastAsia" w:ascii="宋体" w:hAnsi="宋体"/>
                <w:color w:val="000000"/>
                <w:kern w:val="0"/>
                <w:sz w:val="24"/>
              </w:rPr>
              <w:t>以上的</w:t>
            </w:r>
            <w:r>
              <w:rPr>
                <w:rFonts w:ascii="宋体" w:hAnsi="宋体"/>
                <w:color w:val="000000"/>
                <w:kern w:val="0"/>
                <w:sz w:val="24"/>
              </w:rPr>
              <w:t>罚款</w:t>
            </w:r>
          </w:p>
        </w:tc>
        <w:tc>
          <w:tcPr>
            <w:tcW w:w="1701" w:type="dxa"/>
            <w:vMerge w:val="continue"/>
            <w:tcBorders>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 w:val="24"/>
              </w:rPr>
            </w:pPr>
            <w:r>
              <w:rPr>
                <w:rFonts w:ascii="宋体" w:hAnsi="宋体"/>
                <w:color w:val="000000"/>
                <w:kern w:val="0"/>
                <w:sz w:val="24"/>
              </w:rPr>
              <w:t>9.2</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侵占、损毁或者擅自移动、改变大气环境质量监测设施或者大气污染物排放自动监测设备的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《中华人民共和国大气污染防治法》第二十六条：“禁止侵占、损毁或者擅自移动、改变大气环境质量监测设施和大气污染物排放自动监测设备。”</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《中华人民共和国大气污染防治法》第一百条</w:t>
            </w:r>
            <w:r>
              <w:rPr>
                <w:rFonts w:hint="eastAsia" w:ascii="宋体" w:hAnsi="宋体"/>
                <w:color w:val="000000"/>
                <w:kern w:val="0"/>
                <w:sz w:val="24"/>
              </w:rPr>
              <w:t>第一款</w:t>
            </w:r>
            <w:r>
              <w:rPr>
                <w:rFonts w:ascii="宋体" w:hAnsi="宋体"/>
                <w:color w:val="000000"/>
                <w:kern w:val="0"/>
                <w:sz w:val="24"/>
              </w:rPr>
              <w:t>第一项：“违反本法规定，有下列行为之一的，由县级以上人民政府</w:t>
            </w:r>
            <w:r>
              <w:rPr>
                <w:rFonts w:hint="eastAsia" w:ascii="宋体" w:hAnsi="宋体"/>
                <w:color w:val="000000"/>
                <w:kern w:val="0"/>
                <w:sz w:val="24"/>
              </w:rPr>
              <w:t>生态环境</w:t>
            </w:r>
            <w:r>
              <w:rPr>
                <w:rFonts w:ascii="宋体" w:hAnsi="宋体"/>
                <w:color w:val="000000"/>
                <w:kern w:val="0"/>
                <w:sz w:val="24"/>
              </w:rPr>
              <w:t>主管部门责令改正，处</w:t>
            </w:r>
            <w:r>
              <w:rPr>
                <w:rFonts w:hint="eastAsia" w:ascii="宋体" w:hAnsi="宋体"/>
                <w:color w:val="000000"/>
                <w:kern w:val="0"/>
                <w:sz w:val="24"/>
              </w:rPr>
              <w:t>二</w:t>
            </w:r>
            <w:r>
              <w:rPr>
                <w:rFonts w:ascii="宋体" w:hAnsi="宋体"/>
                <w:color w:val="000000"/>
                <w:kern w:val="0"/>
                <w:sz w:val="24"/>
              </w:rPr>
              <w:t>万元以上</w:t>
            </w:r>
            <w:r>
              <w:rPr>
                <w:rFonts w:hint="eastAsia" w:ascii="宋体" w:hAnsi="宋体"/>
                <w:color w:val="000000"/>
                <w:kern w:val="0"/>
                <w:sz w:val="24"/>
              </w:rPr>
              <w:t>二十</w:t>
            </w:r>
            <w:r>
              <w:rPr>
                <w:rFonts w:ascii="宋体" w:hAnsi="宋体"/>
                <w:color w:val="000000"/>
                <w:kern w:val="0"/>
                <w:sz w:val="24"/>
              </w:rPr>
              <w:t>万元以下的罚款；拒不改正的，责令停产整治：</w:t>
            </w:r>
          </w:p>
          <w:p>
            <w:pPr>
              <w:widowControl/>
              <w:spacing w:line="280" w:lineRule="exact"/>
              <w:jc w:val="left"/>
              <w:rPr>
                <w:rFonts w:ascii="宋体" w:hAnsi="宋体"/>
                <w:color w:val="000000"/>
                <w:kern w:val="0"/>
                <w:sz w:val="24"/>
              </w:rPr>
            </w:pPr>
            <w:r>
              <w:rPr>
                <w:rFonts w:ascii="宋体" w:hAnsi="宋体"/>
                <w:color w:val="000000"/>
                <w:kern w:val="0"/>
                <w:sz w:val="24"/>
              </w:rPr>
              <w:t>(一)侵占、损毁或者擅自移动、改变大气环境质量监测设施或者大气污染物排放自动监测设备的；”</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hint="eastAsia" w:ascii="宋体" w:hAnsi="宋体"/>
                <w:color w:val="000000"/>
                <w:kern w:val="0"/>
                <w:sz w:val="24"/>
              </w:rPr>
              <w:t>初犯的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处2万元以上</w:t>
            </w:r>
            <w:r>
              <w:rPr>
                <w:rFonts w:hint="eastAsia" w:ascii="宋体" w:hAnsi="宋体"/>
                <w:color w:val="000000"/>
                <w:kern w:val="0"/>
                <w:sz w:val="24"/>
              </w:rPr>
              <w:t>5</w:t>
            </w:r>
            <w:r>
              <w:rPr>
                <w:rFonts w:ascii="宋体"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color w:val="000000"/>
                <w:kern w:val="0"/>
                <w:sz w:val="24"/>
              </w:rPr>
            </w:pPr>
            <w:r>
              <w:rPr>
                <w:rFonts w:hAnsi="宋体"/>
                <w:color w:val="000000"/>
                <w:kern w:val="0"/>
                <w:sz w:val="24"/>
              </w:rPr>
              <w:t>拒不改正的，责令停产整治。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hint="eastAsia" w:ascii="宋体" w:hAnsi="宋体"/>
                <w:color w:val="000000"/>
                <w:kern w:val="0"/>
                <w:sz w:val="24"/>
              </w:rPr>
              <w:t>再犯的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w:t>
            </w:r>
            <w:r>
              <w:rPr>
                <w:rFonts w:hint="eastAsia" w:ascii="宋体" w:hAnsi="宋体"/>
                <w:color w:val="000000"/>
                <w:kern w:val="0"/>
                <w:sz w:val="24"/>
              </w:rPr>
              <w:t>8</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6"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8</w:t>
            </w:r>
            <w:r>
              <w:rPr>
                <w:rFonts w:ascii="宋体" w:hAnsi="宋体"/>
                <w:color w:val="000000"/>
                <w:kern w:val="0"/>
                <w:sz w:val="24"/>
              </w:rPr>
              <w:t>万元以上罚款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restart"/>
            <w:tcBorders>
              <w:top w:val="single" w:color="auto" w:sz="4" w:space="0"/>
              <w:left w:val="single" w:color="auto" w:sz="4" w:space="0"/>
              <w:right w:val="single" w:color="auto" w:sz="4" w:space="0"/>
            </w:tcBorders>
            <w:vAlign w:val="center"/>
          </w:tcPr>
          <w:p>
            <w:pPr>
              <w:widowControl/>
              <w:spacing w:line="280" w:lineRule="exact"/>
              <w:jc w:val="center"/>
              <w:rPr>
                <w:rFonts w:ascii="宋体" w:hAnsi="宋体"/>
                <w:color w:val="000000"/>
                <w:kern w:val="0"/>
                <w:sz w:val="24"/>
              </w:rPr>
            </w:pPr>
            <w:r>
              <w:rPr>
                <w:rFonts w:ascii="宋体" w:hAnsi="宋体"/>
                <w:color w:val="000000"/>
                <w:kern w:val="0"/>
                <w:sz w:val="24"/>
              </w:rPr>
              <w:t>9.3</w:t>
            </w:r>
          </w:p>
        </w:tc>
        <w:tc>
          <w:tcPr>
            <w:tcW w:w="2836" w:type="dxa"/>
            <w:vMerge w:val="restart"/>
            <w:tcBorders>
              <w:top w:val="single" w:color="auto" w:sz="4" w:space="0"/>
              <w:left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重点排污单位未按照规定安装、使用大气污染物排放自动监测设备或者未按照规定与</w:t>
            </w:r>
            <w:r>
              <w:rPr>
                <w:rFonts w:hint="eastAsia" w:ascii="宋体" w:hAnsi="宋体"/>
                <w:color w:val="000000"/>
                <w:kern w:val="0"/>
                <w:sz w:val="24"/>
              </w:rPr>
              <w:t>生态</w:t>
            </w:r>
            <w:r>
              <w:rPr>
                <w:rFonts w:ascii="宋体" w:hAnsi="宋体"/>
                <w:color w:val="000000"/>
                <w:kern w:val="0"/>
                <w:sz w:val="24"/>
              </w:rPr>
              <w:t>环境主管部门的监控设备联网，并保证监测设备正常运行的</w:t>
            </w:r>
          </w:p>
        </w:tc>
        <w:tc>
          <w:tcPr>
            <w:tcW w:w="4536" w:type="dxa"/>
            <w:vMerge w:val="restart"/>
            <w:tcBorders>
              <w:top w:val="single" w:color="auto" w:sz="4" w:space="0"/>
              <w:left w:val="single" w:color="auto" w:sz="4" w:space="0"/>
              <w:right w:val="single" w:color="auto" w:sz="4" w:space="0"/>
            </w:tcBorders>
            <w:vAlign w:val="center"/>
          </w:tcPr>
          <w:p>
            <w:pPr>
              <w:spacing w:line="280" w:lineRule="exact"/>
              <w:jc w:val="left"/>
              <w:rPr>
                <w:rFonts w:ascii="宋体" w:hAnsi="宋体"/>
                <w:color w:val="000000"/>
                <w:kern w:val="0"/>
                <w:sz w:val="24"/>
              </w:rPr>
            </w:pPr>
            <w:r>
              <w:rPr>
                <w:rFonts w:ascii="宋体" w:hAnsi="宋体"/>
                <w:color w:val="000000"/>
                <w:kern w:val="0"/>
                <w:sz w:val="24"/>
              </w:rPr>
              <w:t>《中华人民共和国大气污染防治法》第二十四条第一款：“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w:t>
            </w:r>
            <w:r>
              <w:rPr>
                <w:rFonts w:hint="eastAsia" w:ascii="宋体" w:hAnsi="宋体"/>
                <w:color w:val="000000"/>
                <w:kern w:val="0"/>
                <w:sz w:val="24"/>
              </w:rPr>
              <w:t>生态环境</w:t>
            </w:r>
            <w:r>
              <w:rPr>
                <w:rFonts w:ascii="宋体" w:hAnsi="宋体"/>
                <w:color w:val="000000"/>
                <w:kern w:val="0"/>
                <w:sz w:val="24"/>
              </w:rPr>
              <w:t>主管部门的监控设备联网，保证监测设备正常运行并依法公开排放信息。监测的具体办法和重点排污单位的条件由国务院</w:t>
            </w:r>
            <w:r>
              <w:rPr>
                <w:rFonts w:hint="eastAsia" w:ascii="宋体" w:hAnsi="宋体"/>
                <w:color w:val="000000"/>
                <w:kern w:val="0"/>
                <w:sz w:val="24"/>
              </w:rPr>
              <w:t>生态环境</w:t>
            </w:r>
            <w:r>
              <w:rPr>
                <w:rFonts w:ascii="宋体" w:hAnsi="宋体"/>
                <w:color w:val="000000"/>
                <w:kern w:val="0"/>
                <w:sz w:val="24"/>
              </w:rPr>
              <w:t>主管部门规定。”</w:t>
            </w:r>
          </w:p>
        </w:tc>
        <w:tc>
          <w:tcPr>
            <w:tcW w:w="4536" w:type="dxa"/>
            <w:vMerge w:val="restart"/>
            <w:tcBorders>
              <w:top w:val="single" w:color="auto" w:sz="4" w:space="0"/>
              <w:left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《中华人民共和国大气污染防治法》第一百条</w:t>
            </w:r>
            <w:r>
              <w:rPr>
                <w:rFonts w:hint="eastAsia" w:ascii="宋体" w:hAnsi="宋体"/>
                <w:color w:val="000000"/>
                <w:kern w:val="0"/>
                <w:sz w:val="24"/>
              </w:rPr>
              <w:t>第一款</w:t>
            </w:r>
            <w:r>
              <w:rPr>
                <w:rFonts w:ascii="宋体" w:hAnsi="宋体"/>
                <w:color w:val="000000"/>
                <w:kern w:val="0"/>
                <w:sz w:val="24"/>
              </w:rPr>
              <w:t>第三项：“违反本法规定，有下列行为之一的，由县级以上人民政府</w:t>
            </w:r>
            <w:r>
              <w:rPr>
                <w:rFonts w:hint="eastAsia" w:ascii="宋体" w:hAnsi="宋体"/>
                <w:color w:val="000000"/>
                <w:kern w:val="0"/>
                <w:sz w:val="24"/>
              </w:rPr>
              <w:t>生态环境</w:t>
            </w:r>
            <w:r>
              <w:rPr>
                <w:rFonts w:ascii="宋体" w:hAnsi="宋体"/>
                <w:color w:val="000000"/>
                <w:kern w:val="0"/>
                <w:sz w:val="24"/>
              </w:rPr>
              <w:t>主管部门责令改正，处</w:t>
            </w:r>
            <w:r>
              <w:rPr>
                <w:rFonts w:hint="eastAsia" w:ascii="宋体" w:hAnsi="宋体"/>
                <w:color w:val="000000"/>
                <w:kern w:val="0"/>
                <w:sz w:val="24"/>
              </w:rPr>
              <w:t>二</w:t>
            </w:r>
            <w:r>
              <w:rPr>
                <w:rFonts w:ascii="宋体" w:hAnsi="宋体"/>
                <w:color w:val="000000"/>
                <w:kern w:val="0"/>
                <w:sz w:val="24"/>
              </w:rPr>
              <w:t>万元以上</w:t>
            </w:r>
            <w:r>
              <w:rPr>
                <w:rFonts w:hint="eastAsia" w:ascii="宋体" w:hAnsi="宋体"/>
                <w:color w:val="000000"/>
                <w:kern w:val="0"/>
                <w:sz w:val="24"/>
              </w:rPr>
              <w:t>二十</w:t>
            </w:r>
            <w:r>
              <w:rPr>
                <w:rFonts w:ascii="宋体" w:hAnsi="宋体"/>
                <w:color w:val="000000"/>
                <w:kern w:val="0"/>
                <w:sz w:val="24"/>
              </w:rPr>
              <w:t>万元以下的罚款；拒不改正的，责令停产整治：</w:t>
            </w:r>
          </w:p>
          <w:p>
            <w:pPr>
              <w:widowControl/>
              <w:spacing w:line="280" w:lineRule="exact"/>
              <w:jc w:val="left"/>
              <w:rPr>
                <w:rFonts w:ascii="宋体" w:hAnsi="宋体"/>
                <w:color w:val="000000"/>
                <w:kern w:val="0"/>
                <w:sz w:val="24"/>
              </w:rPr>
            </w:pPr>
            <w:r>
              <w:rPr>
                <w:rFonts w:ascii="宋体" w:hAnsi="宋体"/>
                <w:color w:val="000000"/>
                <w:kern w:val="0"/>
                <w:sz w:val="24"/>
              </w:rPr>
              <w:t>(三)未按照规定安装、使用大气污染物排放自动监测设备或者未按照规定与</w:t>
            </w:r>
            <w:r>
              <w:rPr>
                <w:rFonts w:hint="eastAsia" w:ascii="宋体" w:hAnsi="宋体"/>
                <w:color w:val="000000"/>
                <w:kern w:val="0"/>
                <w:sz w:val="24"/>
              </w:rPr>
              <w:t>生态</w:t>
            </w:r>
            <w:r>
              <w:rPr>
                <w:rFonts w:ascii="宋体" w:hAnsi="宋体"/>
                <w:color w:val="000000"/>
                <w:kern w:val="0"/>
                <w:sz w:val="24"/>
              </w:rPr>
              <w:t>环境主管部门的监控设备联网，并保证监测设备正常运行的；”</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hint="eastAsia" w:ascii="宋体" w:hAnsi="宋体"/>
                <w:color w:val="000000"/>
                <w:kern w:val="0"/>
                <w:sz w:val="24"/>
              </w:rPr>
              <w:t>已按规定安装大气</w:t>
            </w:r>
            <w:r>
              <w:rPr>
                <w:rFonts w:ascii="宋体" w:hAnsi="宋体"/>
                <w:color w:val="000000"/>
                <w:kern w:val="0"/>
                <w:sz w:val="24"/>
              </w:rPr>
              <w:t>污染物排放自动监测设备</w:t>
            </w:r>
            <w:r>
              <w:rPr>
                <w:rFonts w:hint="eastAsia" w:ascii="宋体" w:hAnsi="宋体"/>
                <w:color w:val="000000"/>
                <w:kern w:val="0"/>
                <w:sz w:val="24"/>
              </w:rPr>
              <w:t>，但</w:t>
            </w:r>
            <w:r>
              <w:rPr>
                <w:rFonts w:ascii="宋体" w:hAnsi="宋体"/>
                <w:color w:val="000000"/>
                <w:kern w:val="0"/>
                <w:sz w:val="24"/>
              </w:rPr>
              <w:t>未与</w:t>
            </w:r>
            <w:r>
              <w:rPr>
                <w:rFonts w:hint="eastAsia" w:ascii="宋体" w:hAnsi="宋体"/>
                <w:color w:val="000000"/>
                <w:kern w:val="0"/>
                <w:sz w:val="24"/>
              </w:rPr>
              <w:t>生态</w:t>
            </w:r>
            <w:r>
              <w:rPr>
                <w:rFonts w:ascii="宋体" w:hAnsi="宋体"/>
                <w:color w:val="000000"/>
                <w:kern w:val="0"/>
                <w:sz w:val="24"/>
              </w:rPr>
              <w:t>环境主管部门的监控设备联网的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处以2万元以上</w:t>
            </w:r>
            <w:r>
              <w:rPr>
                <w:rFonts w:hint="eastAsia" w:ascii="宋体" w:hAnsi="宋体"/>
                <w:color w:val="000000"/>
                <w:kern w:val="0"/>
                <w:sz w:val="24"/>
              </w:rPr>
              <w:t>5</w:t>
            </w:r>
            <w:r>
              <w:rPr>
                <w:rFonts w:ascii="宋体" w:hAnsi="宋体"/>
                <w:color w:val="000000"/>
                <w:kern w:val="0"/>
                <w:sz w:val="24"/>
              </w:rPr>
              <w:t>万元以下罚款处</w:t>
            </w:r>
          </w:p>
        </w:tc>
        <w:tc>
          <w:tcPr>
            <w:tcW w:w="1701" w:type="dxa"/>
            <w:vMerge w:val="restart"/>
            <w:tcBorders>
              <w:top w:val="single" w:color="auto" w:sz="4" w:space="0"/>
              <w:left w:val="single" w:color="auto" w:sz="4" w:space="0"/>
              <w:right w:val="single" w:color="auto" w:sz="4" w:space="0"/>
            </w:tcBorders>
            <w:vAlign w:val="center"/>
          </w:tcPr>
          <w:p>
            <w:pPr>
              <w:widowControl/>
              <w:spacing w:line="360" w:lineRule="exact"/>
              <w:jc w:val="left"/>
              <w:rPr>
                <w:rFonts w:hAnsi="宋体"/>
                <w:color w:val="000000"/>
                <w:kern w:val="0"/>
                <w:sz w:val="24"/>
              </w:rPr>
            </w:pPr>
            <w:r>
              <w:rPr>
                <w:rFonts w:hAnsi="宋体"/>
                <w:color w:val="000000"/>
                <w:kern w:val="0"/>
                <w:sz w:val="24"/>
              </w:rPr>
              <w:t>拒不改正的，责令停产整治。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hint="eastAsia" w:ascii="宋体" w:hAnsi="宋体"/>
                <w:color w:val="000000"/>
                <w:kern w:val="0"/>
                <w:sz w:val="24"/>
              </w:rPr>
              <w:t>已按规定安装大气</w:t>
            </w:r>
            <w:r>
              <w:rPr>
                <w:rFonts w:ascii="宋体" w:hAnsi="宋体"/>
                <w:color w:val="000000"/>
                <w:kern w:val="0"/>
                <w:sz w:val="24"/>
              </w:rPr>
              <w:t>污染物排放自动监测设备</w:t>
            </w:r>
            <w:r>
              <w:rPr>
                <w:rFonts w:hint="eastAsia" w:ascii="宋体" w:hAnsi="宋体"/>
                <w:color w:val="000000"/>
                <w:kern w:val="0"/>
                <w:sz w:val="24"/>
              </w:rPr>
              <w:t>，但</w:t>
            </w:r>
            <w:r>
              <w:rPr>
                <w:rFonts w:ascii="宋体" w:hAnsi="宋体"/>
                <w:color w:val="000000"/>
                <w:kern w:val="0"/>
                <w:sz w:val="24"/>
              </w:rPr>
              <w:t>未保证监测设备正常运行的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处以</w:t>
            </w:r>
            <w:r>
              <w:rPr>
                <w:rFonts w:hint="eastAsia" w:ascii="宋体" w:hAnsi="宋体"/>
                <w:color w:val="000000"/>
                <w:kern w:val="0"/>
                <w:sz w:val="24"/>
              </w:rPr>
              <w:t>5</w:t>
            </w:r>
            <w:r>
              <w:rPr>
                <w:rFonts w:ascii="宋体" w:hAnsi="宋体"/>
                <w:color w:val="000000"/>
                <w:kern w:val="0"/>
                <w:sz w:val="24"/>
              </w:rPr>
              <w:t>万元以上</w:t>
            </w:r>
            <w:r>
              <w:rPr>
                <w:rFonts w:hint="eastAsia" w:ascii="宋体" w:hAnsi="宋体"/>
                <w:color w:val="000000"/>
                <w:kern w:val="0"/>
                <w:sz w:val="24"/>
              </w:rPr>
              <w:t>8</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未按照规定安装、使用大气污染物排放自动监测设备的</w:t>
            </w:r>
          </w:p>
        </w:tc>
        <w:tc>
          <w:tcPr>
            <w:tcW w:w="3402" w:type="dxa"/>
            <w:tcBorders>
              <w:top w:val="single" w:color="auto" w:sz="4" w:space="0"/>
              <w:left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处以</w:t>
            </w:r>
            <w:r>
              <w:rPr>
                <w:rFonts w:hint="eastAsia" w:ascii="宋体" w:hAnsi="宋体"/>
                <w:color w:val="000000"/>
                <w:kern w:val="0"/>
                <w:sz w:val="24"/>
              </w:rPr>
              <w:t>8</w:t>
            </w:r>
            <w:r>
              <w:rPr>
                <w:rFonts w:ascii="宋体" w:hAnsi="宋体"/>
                <w:color w:val="000000"/>
                <w:kern w:val="0"/>
                <w:sz w:val="24"/>
              </w:rPr>
              <w:t>万元以上</w:t>
            </w:r>
            <w:r>
              <w:rPr>
                <w:rFonts w:hint="eastAsia" w:ascii="宋体" w:hAnsi="宋体"/>
                <w:color w:val="000000"/>
                <w:kern w:val="0"/>
                <w:sz w:val="24"/>
              </w:rPr>
              <w:t>10万元以下</w:t>
            </w:r>
            <w:r>
              <w:rPr>
                <w:rFonts w:ascii="宋体" w:hAnsi="宋体"/>
                <w:color w:val="000000"/>
                <w:kern w:val="0"/>
                <w:sz w:val="24"/>
              </w:rPr>
              <w:t>罚款</w:t>
            </w:r>
          </w:p>
        </w:tc>
        <w:tc>
          <w:tcPr>
            <w:tcW w:w="1701" w:type="dxa"/>
            <w:vMerge w:val="continue"/>
            <w:tcBorders>
              <w:left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以1</w:t>
            </w:r>
            <w:r>
              <w:rPr>
                <w:rFonts w:hint="eastAsia" w:ascii="宋体" w:hAnsi="宋体"/>
                <w:color w:val="000000"/>
                <w:kern w:val="0"/>
                <w:sz w:val="24"/>
              </w:rPr>
              <w:t>0</w:t>
            </w:r>
            <w:r>
              <w:rPr>
                <w:rFonts w:ascii="宋体" w:hAnsi="宋体"/>
                <w:color w:val="000000"/>
                <w:kern w:val="0"/>
                <w:sz w:val="24"/>
              </w:rPr>
              <w:t>万元以上罚款</w:t>
            </w:r>
          </w:p>
        </w:tc>
        <w:tc>
          <w:tcPr>
            <w:tcW w:w="1701" w:type="dxa"/>
            <w:vMerge w:val="continue"/>
            <w:tcBorders>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center"/>
              <w:rPr>
                <w:rFonts w:ascii="宋体" w:hAnsi="宋体"/>
                <w:color w:val="000000"/>
                <w:kern w:val="0"/>
                <w:sz w:val="24"/>
              </w:rPr>
            </w:pPr>
            <w:r>
              <w:rPr>
                <w:rFonts w:ascii="宋体" w:hAnsi="宋体"/>
                <w:color w:val="000000"/>
                <w:kern w:val="0"/>
                <w:sz w:val="24"/>
              </w:rPr>
              <w:t>9.4</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重点排污单位不公开或者不如实公开自动监测数据的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r>
              <w:rPr>
                <w:rFonts w:ascii="宋体" w:hAnsi="宋体"/>
                <w:color w:val="000000"/>
                <w:kern w:val="0"/>
                <w:sz w:val="24"/>
              </w:rPr>
              <w:t>《中华人民共和国大气污染防治法》第二十四条第一款：“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w:t>
            </w:r>
            <w:r>
              <w:rPr>
                <w:rFonts w:hint="eastAsia" w:ascii="宋体" w:hAnsi="宋体"/>
                <w:color w:val="000000"/>
                <w:kern w:val="0"/>
                <w:sz w:val="24"/>
              </w:rPr>
              <w:t>生态环境</w:t>
            </w:r>
            <w:r>
              <w:rPr>
                <w:rFonts w:ascii="宋体" w:hAnsi="宋体"/>
                <w:color w:val="000000"/>
                <w:kern w:val="0"/>
                <w:sz w:val="24"/>
              </w:rPr>
              <w:t>主管部门的监控设备联网，保证监测设备正常运行并依法公开排放信息。监测的具体办法和重点排污单位的条件由国务院</w:t>
            </w:r>
            <w:r>
              <w:rPr>
                <w:rFonts w:hint="eastAsia" w:ascii="宋体" w:hAnsi="宋体"/>
                <w:color w:val="000000"/>
                <w:kern w:val="0"/>
                <w:sz w:val="24"/>
              </w:rPr>
              <w:t>生态环境</w:t>
            </w:r>
            <w:r>
              <w:rPr>
                <w:rFonts w:ascii="宋体" w:hAnsi="宋体"/>
                <w:color w:val="000000"/>
                <w:kern w:val="0"/>
                <w:sz w:val="24"/>
              </w:rPr>
              <w:t>主管部门规定。”</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《中华人民共和国大气污染防治法》第一百条</w:t>
            </w:r>
            <w:r>
              <w:rPr>
                <w:rFonts w:hint="eastAsia" w:ascii="宋体" w:hAnsi="宋体"/>
                <w:color w:val="000000"/>
                <w:kern w:val="0"/>
                <w:sz w:val="24"/>
              </w:rPr>
              <w:t>第一款</w:t>
            </w:r>
            <w:r>
              <w:rPr>
                <w:rFonts w:ascii="宋体" w:hAnsi="宋体"/>
                <w:color w:val="000000"/>
                <w:kern w:val="0"/>
                <w:sz w:val="24"/>
              </w:rPr>
              <w:t>第四项：“违反本法规定，有下列行为之一的，由县级以上人民政府</w:t>
            </w:r>
            <w:r>
              <w:rPr>
                <w:rFonts w:hint="eastAsia" w:ascii="宋体" w:hAnsi="宋体"/>
                <w:color w:val="000000"/>
                <w:kern w:val="0"/>
                <w:sz w:val="24"/>
              </w:rPr>
              <w:t>生态环境</w:t>
            </w:r>
            <w:r>
              <w:rPr>
                <w:rFonts w:ascii="宋体" w:hAnsi="宋体"/>
                <w:color w:val="000000"/>
                <w:kern w:val="0"/>
                <w:sz w:val="24"/>
              </w:rPr>
              <w:t>主管部门责令改正，处</w:t>
            </w:r>
            <w:r>
              <w:rPr>
                <w:rFonts w:hint="eastAsia" w:ascii="宋体" w:hAnsi="宋体"/>
                <w:color w:val="000000"/>
                <w:kern w:val="0"/>
                <w:sz w:val="24"/>
              </w:rPr>
              <w:t>二</w:t>
            </w:r>
            <w:r>
              <w:rPr>
                <w:rFonts w:ascii="宋体" w:hAnsi="宋体"/>
                <w:color w:val="000000"/>
                <w:kern w:val="0"/>
                <w:sz w:val="24"/>
              </w:rPr>
              <w:t>万元以上</w:t>
            </w:r>
            <w:r>
              <w:rPr>
                <w:rFonts w:hint="eastAsia" w:ascii="宋体" w:hAnsi="宋体"/>
                <w:color w:val="000000"/>
                <w:kern w:val="0"/>
                <w:sz w:val="24"/>
              </w:rPr>
              <w:t>二十</w:t>
            </w:r>
            <w:r>
              <w:rPr>
                <w:rFonts w:ascii="宋体" w:hAnsi="宋体"/>
                <w:color w:val="000000"/>
                <w:kern w:val="0"/>
                <w:sz w:val="24"/>
              </w:rPr>
              <w:t>万元以下的罚款；拒不改正的，责令停产整治：</w:t>
            </w:r>
          </w:p>
          <w:p>
            <w:pPr>
              <w:widowControl/>
              <w:spacing w:line="280" w:lineRule="exact"/>
              <w:jc w:val="left"/>
              <w:rPr>
                <w:rFonts w:ascii="宋体" w:hAnsi="宋体"/>
                <w:color w:val="000000"/>
                <w:kern w:val="0"/>
                <w:sz w:val="24"/>
              </w:rPr>
            </w:pPr>
            <w:r>
              <w:rPr>
                <w:rFonts w:ascii="宋体" w:hAnsi="宋体"/>
                <w:color w:val="000000"/>
                <w:kern w:val="0"/>
                <w:sz w:val="24"/>
              </w:rPr>
              <w:t>(四)重点排污单位不公开或者不如实公开自动监测数据的；”</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不公开自动监测数据</w:t>
            </w:r>
            <w:r>
              <w:rPr>
                <w:rFonts w:hint="eastAsia" w:ascii="宋体" w:hAnsi="宋体"/>
                <w:color w:val="000000"/>
                <w:kern w:val="0"/>
                <w:sz w:val="24"/>
              </w:rPr>
              <w:t>或</w:t>
            </w:r>
            <w:r>
              <w:rPr>
                <w:rFonts w:ascii="宋体" w:hAnsi="宋体"/>
                <w:color w:val="000000"/>
                <w:kern w:val="0"/>
                <w:sz w:val="24"/>
              </w:rPr>
              <w:t>不按规定的时限、方式、内容公开的</w:t>
            </w:r>
          </w:p>
        </w:tc>
        <w:tc>
          <w:tcPr>
            <w:tcW w:w="34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kern w:val="0"/>
                <w:sz w:val="24"/>
              </w:rPr>
            </w:pPr>
            <w:r>
              <w:rPr>
                <w:rFonts w:ascii="宋体" w:hAnsi="宋体"/>
                <w:color w:val="000000"/>
                <w:kern w:val="0"/>
                <w:sz w:val="24"/>
              </w:rPr>
              <w:t>处以2万元以上</w:t>
            </w:r>
            <w:r>
              <w:rPr>
                <w:rFonts w:hint="eastAsia" w:ascii="宋体" w:hAnsi="宋体"/>
                <w:color w:val="000000"/>
                <w:kern w:val="0"/>
                <w:sz w:val="24"/>
              </w:rPr>
              <w:t>5</w:t>
            </w:r>
            <w:r>
              <w:rPr>
                <w:rFonts w:ascii="宋体"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Ansi="宋体"/>
                <w:color w:val="000000"/>
                <w:kern w:val="0"/>
                <w:sz w:val="24"/>
              </w:rPr>
            </w:pPr>
            <w:r>
              <w:rPr>
                <w:rFonts w:hAnsi="宋体"/>
                <w:color w:val="000000"/>
                <w:kern w:val="0"/>
                <w:sz w:val="24"/>
              </w:rPr>
              <w:t>拒不改正的，责令停产整治。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公开自动监测数据弄虚作假的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处以</w:t>
            </w:r>
            <w:r>
              <w:rPr>
                <w:rFonts w:hint="eastAsia" w:ascii="宋体" w:hAnsi="宋体"/>
                <w:color w:val="000000"/>
                <w:kern w:val="0"/>
                <w:sz w:val="24"/>
              </w:rPr>
              <w:t>5</w:t>
            </w:r>
            <w:r>
              <w:rPr>
                <w:rFonts w:ascii="宋体" w:hAnsi="宋体"/>
                <w:color w:val="000000"/>
                <w:kern w:val="0"/>
                <w:sz w:val="24"/>
              </w:rPr>
              <w:t>万元以上</w:t>
            </w:r>
            <w:r>
              <w:rPr>
                <w:rFonts w:hint="eastAsia" w:ascii="宋体" w:hAnsi="宋体"/>
                <w:color w:val="000000"/>
                <w:kern w:val="0"/>
                <w:sz w:val="24"/>
              </w:rPr>
              <w:t>8</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处以</w:t>
            </w:r>
            <w:r>
              <w:rPr>
                <w:rFonts w:hint="eastAsia" w:ascii="宋体" w:hAnsi="宋体"/>
                <w:color w:val="000000"/>
                <w:kern w:val="0"/>
                <w:sz w:val="24"/>
              </w:rPr>
              <w:t>8</w:t>
            </w:r>
            <w:r>
              <w:rPr>
                <w:rFonts w:ascii="宋体" w:hAnsi="宋体"/>
                <w:color w:val="000000"/>
                <w:kern w:val="0"/>
                <w:sz w:val="24"/>
              </w:rPr>
              <w:t>万元以上罚款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trPr>
        <w:tc>
          <w:tcPr>
            <w:tcW w:w="850" w:type="dxa"/>
            <w:vMerge w:val="restart"/>
            <w:tcBorders>
              <w:top w:val="single" w:color="auto" w:sz="4" w:space="0"/>
              <w:left w:val="single" w:color="auto" w:sz="4" w:space="0"/>
              <w:right w:val="single" w:color="auto" w:sz="4" w:space="0"/>
            </w:tcBorders>
            <w:vAlign w:val="center"/>
          </w:tcPr>
          <w:p>
            <w:pPr>
              <w:widowControl/>
              <w:spacing w:line="280" w:lineRule="exact"/>
              <w:jc w:val="center"/>
              <w:rPr>
                <w:rFonts w:ascii="宋体" w:hAnsi="宋体"/>
                <w:color w:val="000000"/>
                <w:kern w:val="0"/>
                <w:sz w:val="24"/>
              </w:rPr>
            </w:pPr>
            <w:r>
              <w:rPr>
                <w:rFonts w:hint="eastAsia" w:ascii="宋体" w:hAnsi="宋体"/>
                <w:color w:val="000000"/>
                <w:kern w:val="0"/>
                <w:sz w:val="24"/>
              </w:rPr>
              <w:t>9.5</w:t>
            </w:r>
          </w:p>
        </w:tc>
        <w:tc>
          <w:tcPr>
            <w:tcW w:w="2836" w:type="dxa"/>
            <w:vMerge w:val="restart"/>
            <w:tcBorders>
              <w:top w:val="single" w:color="auto" w:sz="4" w:space="0"/>
              <w:left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hint="eastAsia" w:ascii="宋体" w:hAnsi="宋体"/>
                <w:color w:val="000000"/>
                <w:kern w:val="0"/>
                <w:sz w:val="24"/>
              </w:rPr>
              <w:t>生活垃圾处置单位未按照国家有关规定安装使用监测设备、实时监测污染物的排放情况并公开污染排放数据的</w:t>
            </w:r>
          </w:p>
        </w:tc>
        <w:tc>
          <w:tcPr>
            <w:tcW w:w="4536" w:type="dxa"/>
            <w:vMerge w:val="restart"/>
            <w:tcBorders>
              <w:top w:val="single" w:color="auto" w:sz="4" w:space="0"/>
              <w:left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w:t>
            </w:r>
            <w:r>
              <w:rPr>
                <w:rFonts w:hint="eastAsia" w:ascii="宋体" w:hAnsi="宋体"/>
                <w:color w:val="000000"/>
                <w:kern w:val="0"/>
                <w:sz w:val="24"/>
              </w:rPr>
              <w:t>固体废物污染环境防治法》第五十六条：“生活垃圾处置单位应当按照国家有关规定,安装使用监测设备,实时监测污染物的排放情况,将污染排放数据实时公开。监测设备应当与所在地生态环境主管部门的监控设备联网。”</w:t>
            </w:r>
          </w:p>
        </w:tc>
        <w:tc>
          <w:tcPr>
            <w:tcW w:w="4536" w:type="dxa"/>
            <w:vMerge w:val="restart"/>
            <w:tcBorders>
              <w:top w:val="single" w:color="auto" w:sz="4" w:space="0"/>
              <w:left w:val="single" w:color="auto" w:sz="4" w:space="0"/>
              <w:right w:val="single" w:color="auto" w:sz="4" w:space="0"/>
            </w:tcBorders>
            <w:vAlign w:val="center"/>
          </w:tcPr>
          <w:p>
            <w:pPr>
              <w:widowControl/>
              <w:spacing w:line="280" w:lineRule="exact"/>
              <w:ind w:firstLine="480" w:firstLineChars="200"/>
              <w:jc w:val="left"/>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w:t>
            </w:r>
            <w:r>
              <w:rPr>
                <w:rFonts w:hint="eastAsia" w:ascii="宋体" w:hAnsi="宋体"/>
                <w:color w:val="000000"/>
                <w:kern w:val="0"/>
                <w:sz w:val="24"/>
              </w:rPr>
              <w:t>固体废物污染环境防治法》第一百零二条第二项：“违反本法规定,有下列行为之一,由生态环境主管部门责令改正,处以罚款,没收违法所得;情节严重的,报经有批准权的人民政府批准,可以责令停业或者关闭:</w:t>
            </w:r>
          </w:p>
          <w:p>
            <w:pPr>
              <w:widowControl/>
              <w:spacing w:line="280" w:lineRule="exact"/>
              <w:ind w:firstLine="480" w:firstLineChars="200"/>
              <w:jc w:val="left"/>
              <w:rPr>
                <w:rFonts w:ascii="宋体" w:hAnsi="宋体"/>
                <w:color w:val="000000"/>
                <w:kern w:val="0"/>
                <w:sz w:val="24"/>
              </w:rPr>
            </w:pPr>
            <w:r>
              <w:rPr>
                <w:rFonts w:hint="eastAsia" w:ascii="宋体" w:hAnsi="宋体"/>
                <w:color w:val="000000"/>
                <w:kern w:val="0"/>
                <w:sz w:val="24"/>
              </w:rPr>
              <w:t>(二)生活垃圾处置单位未按照国家有关规定安装使用监测设备、实时监测污染物的排放情况并公开污染排放数据的;</w:t>
            </w:r>
          </w:p>
          <w:p>
            <w:pPr>
              <w:widowControl/>
              <w:spacing w:line="280" w:lineRule="exact"/>
              <w:ind w:firstLine="480" w:firstLineChars="200"/>
              <w:jc w:val="left"/>
              <w:rPr>
                <w:rFonts w:ascii="宋体" w:hAnsi="宋体" w:eastAsia="微软雅黑"/>
                <w:color w:val="000000"/>
                <w:kern w:val="0"/>
                <w:sz w:val="24"/>
              </w:rPr>
            </w:pPr>
            <w:r>
              <w:rPr>
                <w:rFonts w:ascii="微软雅黑" w:hAnsi="微软雅黑" w:eastAsia="微软雅黑" w:cs="微软雅黑"/>
                <w:color w:val="333333"/>
                <w:sz w:val="24"/>
                <w:shd w:val="clear" w:color="auto" w:fill="FFFFFF"/>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r>
              <w:rPr>
                <w:rFonts w:hint="eastAsia" w:ascii="宋体" w:hAnsi="宋体"/>
                <w:color w:val="000000"/>
                <w:kern w:val="0"/>
                <w:sz w:val="24"/>
              </w:rPr>
              <w:t>”</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hint="eastAsia" w:ascii="宋体" w:hAnsi="宋体"/>
                <w:color w:val="000000"/>
                <w:kern w:val="0"/>
                <w:sz w:val="24"/>
              </w:rPr>
              <w:t>已按规定安装</w:t>
            </w:r>
            <w:r>
              <w:rPr>
                <w:rFonts w:ascii="宋体" w:hAnsi="宋体"/>
                <w:color w:val="000000"/>
                <w:kern w:val="0"/>
                <w:sz w:val="24"/>
              </w:rPr>
              <w:t>污染物排放自动监测设备</w:t>
            </w:r>
            <w:r>
              <w:rPr>
                <w:rFonts w:hint="eastAsia" w:ascii="宋体" w:hAnsi="宋体"/>
                <w:color w:val="000000"/>
                <w:kern w:val="0"/>
                <w:sz w:val="24"/>
              </w:rPr>
              <w:t>，但</w:t>
            </w:r>
            <w:r>
              <w:rPr>
                <w:rFonts w:ascii="宋体" w:hAnsi="宋体"/>
                <w:color w:val="000000"/>
                <w:kern w:val="0"/>
                <w:sz w:val="24"/>
              </w:rPr>
              <w:t>未与</w:t>
            </w:r>
            <w:r>
              <w:rPr>
                <w:rFonts w:hint="eastAsia" w:ascii="宋体" w:hAnsi="宋体"/>
                <w:color w:val="000000"/>
                <w:kern w:val="0"/>
                <w:sz w:val="24"/>
              </w:rPr>
              <w:t>生态</w:t>
            </w:r>
            <w:r>
              <w:rPr>
                <w:rFonts w:ascii="宋体" w:hAnsi="宋体"/>
                <w:color w:val="000000"/>
                <w:kern w:val="0"/>
                <w:sz w:val="24"/>
              </w:rPr>
              <w:t>环境主管部门的监控设备联网的</w:t>
            </w:r>
          </w:p>
        </w:tc>
        <w:tc>
          <w:tcPr>
            <w:tcW w:w="3402" w:type="dxa"/>
            <w:tcBorders>
              <w:top w:val="single" w:color="auto" w:sz="4" w:space="0"/>
              <w:left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处以</w:t>
            </w:r>
            <w:r>
              <w:rPr>
                <w:rFonts w:hint="eastAsia" w:ascii="宋体" w:hAnsi="宋体"/>
                <w:color w:val="000000"/>
                <w:kern w:val="0"/>
                <w:sz w:val="24"/>
              </w:rPr>
              <w:t>10</w:t>
            </w:r>
            <w:r>
              <w:rPr>
                <w:rFonts w:ascii="宋体" w:hAnsi="宋体"/>
                <w:color w:val="000000"/>
                <w:kern w:val="0"/>
                <w:sz w:val="24"/>
              </w:rPr>
              <w:t>万元以上</w:t>
            </w:r>
            <w:r>
              <w:rPr>
                <w:rFonts w:hint="eastAsia" w:ascii="宋体" w:hAnsi="宋体"/>
                <w:color w:val="000000"/>
                <w:kern w:val="0"/>
                <w:sz w:val="24"/>
              </w:rPr>
              <w:t>20</w:t>
            </w:r>
            <w:r>
              <w:rPr>
                <w:rFonts w:ascii="宋体" w:hAnsi="宋体"/>
                <w:color w:val="000000"/>
                <w:kern w:val="0"/>
                <w:sz w:val="24"/>
              </w:rPr>
              <w:t>万元以下罚款</w:t>
            </w:r>
          </w:p>
        </w:tc>
        <w:tc>
          <w:tcPr>
            <w:tcW w:w="1701" w:type="dxa"/>
            <w:vMerge w:val="restart"/>
            <w:tcBorders>
              <w:top w:val="single" w:color="auto" w:sz="4" w:space="0"/>
              <w:left w:val="single" w:color="auto" w:sz="4" w:space="0"/>
              <w:right w:val="single" w:color="auto" w:sz="4" w:space="0"/>
            </w:tcBorders>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850" w:type="dxa"/>
            <w:vMerge w:val="continue"/>
            <w:tcBorders>
              <w:left w:val="single" w:color="auto" w:sz="4" w:space="0"/>
              <w:right w:val="single" w:color="auto" w:sz="4" w:space="0"/>
            </w:tcBorders>
            <w:vAlign w:val="center"/>
          </w:tcPr>
          <w:p>
            <w:pPr>
              <w:widowControl/>
              <w:spacing w:line="28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28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80" w:lineRule="exact"/>
              <w:ind w:firstLine="480" w:firstLineChars="200"/>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8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hint="eastAsia" w:ascii="宋体" w:hAnsi="宋体"/>
                <w:color w:val="000000"/>
                <w:kern w:val="0"/>
                <w:sz w:val="24"/>
              </w:rPr>
              <w:t>已按规定安装</w:t>
            </w:r>
            <w:r>
              <w:rPr>
                <w:rFonts w:ascii="宋体" w:hAnsi="宋体"/>
                <w:color w:val="000000"/>
                <w:kern w:val="0"/>
                <w:sz w:val="24"/>
              </w:rPr>
              <w:t>污染物排放自动监测设备</w:t>
            </w:r>
            <w:r>
              <w:rPr>
                <w:rFonts w:hint="eastAsia" w:ascii="宋体" w:hAnsi="宋体"/>
                <w:color w:val="000000"/>
                <w:kern w:val="0"/>
                <w:sz w:val="24"/>
              </w:rPr>
              <w:t>，但</w:t>
            </w:r>
            <w:r>
              <w:rPr>
                <w:rFonts w:ascii="宋体" w:hAnsi="宋体"/>
                <w:color w:val="000000"/>
                <w:kern w:val="0"/>
                <w:sz w:val="24"/>
              </w:rPr>
              <w:t>未保证监测设备正常运行的</w:t>
            </w:r>
          </w:p>
        </w:tc>
        <w:tc>
          <w:tcPr>
            <w:tcW w:w="3402" w:type="dxa"/>
            <w:tcBorders>
              <w:left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处以</w:t>
            </w:r>
            <w:r>
              <w:rPr>
                <w:rFonts w:hint="eastAsia" w:ascii="宋体" w:hAnsi="宋体"/>
                <w:color w:val="000000"/>
                <w:kern w:val="0"/>
                <w:sz w:val="24"/>
              </w:rPr>
              <w:t>20</w:t>
            </w:r>
            <w:r>
              <w:rPr>
                <w:rFonts w:ascii="宋体" w:hAnsi="宋体"/>
                <w:color w:val="000000"/>
                <w:kern w:val="0"/>
                <w:sz w:val="24"/>
              </w:rPr>
              <w:t>万元以上</w:t>
            </w:r>
            <w:r>
              <w:rPr>
                <w:rFonts w:hint="eastAsia" w:ascii="宋体" w:hAnsi="宋体"/>
                <w:color w:val="000000"/>
                <w:kern w:val="0"/>
                <w:sz w:val="24"/>
              </w:rPr>
              <w:t>30</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1" w:hRule="atLeast"/>
        </w:trPr>
        <w:tc>
          <w:tcPr>
            <w:tcW w:w="850" w:type="dxa"/>
            <w:vMerge w:val="continue"/>
            <w:tcBorders>
              <w:left w:val="single" w:color="auto" w:sz="4" w:space="0"/>
              <w:right w:val="single" w:color="auto" w:sz="4" w:space="0"/>
            </w:tcBorders>
            <w:vAlign w:val="center"/>
          </w:tcPr>
          <w:p>
            <w:pPr>
              <w:widowControl/>
              <w:spacing w:line="28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28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80" w:lineRule="exact"/>
              <w:ind w:firstLine="480" w:firstLineChars="200"/>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8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未按照规定安装、使用污染物排放自动监测设备的</w:t>
            </w:r>
          </w:p>
        </w:tc>
        <w:tc>
          <w:tcPr>
            <w:tcW w:w="3402" w:type="dxa"/>
            <w:tcBorders>
              <w:left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处以</w:t>
            </w:r>
            <w:r>
              <w:rPr>
                <w:rFonts w:hint="eastAsia" w:ascii="宋体" w:hAnsi="宋体"/>
                <w:color w:val="000000"/>
                <w:kern w:val="0"/>
                <w:sz w:val="24"/>
              </w:rPr>
              <w:t>30</w:t>
            </w:r>
            <w:r>
              <w:rPr>
                <w:rFonts w:ascii="宋体" w:hAnsi="宋体"/>
                <w:color w:val="000000"/>
                <w:kern w:val="0"/>
                <w:sz w:val="24"/>
              </w:rPr>
              <w:t>万元以上</w:t>
            </w:r>
            <w:r>
              <w:rPr>
                <w:rFonts w:hint="eastAsia" w:ascii="宋体" w:hAnsi="宋体"/>
                <w:color w:val="000000"/>
                <w:kern w:val="0"/>
                <w:sz w:val="24"/>
              </w:rPr>
              <w:t>50</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trPr>
        <w:tc>
          <w:tcPr>
            <w:tcW w:w="850" w:type="dxa"/>
            <w:vMerge w:val="continue"/>
            <w:tcBorders>
              <w:left w:val="single" w:color="auto" w:sz="4" w:space="0"/>
              <w:right w:val="single" w:color="auto" w:sz="4" w:space="0"/>
            </w:tcBorders>
            <w:vAlign w:val="center"/>
          </w:tcPr>
          <w:p>
            <w:pPr>
              <w:widowControl/>
              <w:spacing w:line="28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28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80" w:lineRule="exact"/>
              <w:ind w:firstLine="480" w:firstLineChars="200"/>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8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处以</w:t>
            </w:r>
            <w:r>
              <w:rPr>
                <w:rFonts w:hint="eastAsia" w:ascii="宋体" w:hAnsi="宋体"/>
                <w:color w:val="000000"/>
                <w:kern w:val="0"/>
                <w:sz w:val="24"/>
              </w:rPr>
              <w:t>50</w:t>
            </w:r>
            <w:r>
              <w:rPr>
                <w:rFonts w:ascii="宋体" w:hAnsi="宋体"/>
                <w:color w:val="000000"/>
                <w:kern w:val="0"/>
                <w:sz w:val="24"/>
              </w:rPr>
              <w:t>万元</w:t>
            </w:r>
            <w:r>
              <w:rPr>
                <w:rFonts w:hint="eastAsia" w:ascii="宋体" w:hAnsi="宋体"/>
                <w:color w:val="000000"/>
                <w:kern w:val="0"/>
                <w:sz w:val="24"/>
              </w:rPr>
              <w:t>以上的</w:t>
            </w:r>
            <w:r>
              <w:rPr>
                <w:rFonts w:ascii="宋体" w:hAnsi="宋体"/>
                <w:color w:val="000000"/>
                <w:kern w:val="0"/>
                <w:sz w:val="24"/>
              </w:rPr>
              <w:t>罚款</w:t>
            </w:r>
          </w:p>
        </w:tc>
        <w:tc>
          <w:tcPr>
            <w:tcW w:w="1701" w:type="dxa"/>
            <w:vMerge w:val="continue"/>
            <w:tcBorders>
              <w:left w:val="single" w:color="auto" w:sz="4" w:space="0"/>
              <w:right w:val="single" w:color="auto" w:sz="4" w:space="0"/>
            </w:tcBorders>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restart"/>
            <w:tcBorders>
              <w:top w:val="single" w:color="auto" w:sz="4" w:space="0"/>
              <w:left w:val="single" w:color="auto" w:sz="4" w:space="0"/>
              <w:right w:val="single" w:color="auto" w:sz="4" w:space="0"/>
            </w:tcBorders>
            <w:vAlign w:val="center"/>
          </w:tcPr>
          <w:p>
            <w:pPr>
              <w:widowControl/>
              <w:spacing w:line="280" w:lineRule="exact"/>
              <w:jc w:val="center"/>
              <w:rPr>
                <w:rFonts w:ascii="宋体" w:hAnsi="宋体"/>
                <w:color w:val="000000"/>
                <w:kern w:val="0"/>
                <w:sz w:val="24"/>
              </w:rPr>
            </w:pPr>
            <w:r>
              <w:rPr>
                <w:rFonts w:ascii="宋体" w:hAnsi="宋体"/>
                <w:color w:val="000000"/>
                <w:kern w:val="0"/>
                <w:sz w:val="24"/>
              </w:rPr>
              <w:t>9.</w:t>
            </w:r>
            <w:r>
              <w:rPr>
                <w:rFonts w:hint="eastAsia" w:ascii="宋体" w:hAnsi="宋体"/>
                <w:color w:val="000000"/>
                <w:kern w:val="0"/>
                <w:sz w:val="24"/>
              </w:rPr>
              <w:t>6</w:t>
            </w:r>
          </w:p>
        </w:tc>
        <w:tc>
          <w:tcPr>
            <w:tcW w:w="2836" w:type="dxa"/>
            <w:vMerge w:val="restart"/>
            <w:tcBorders>
              <w:top w:val="single" w:color="auto" w:sz="4" w:space="0"/>
              <w:left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未安装污染物排放在线监控装置或者监控装置未经常处于正常运行状态，以及逾期不改正的</w:t>
            </w:r>
          </w:p>
        </w:tc>
        <w:tc>
          <w:tcPr>
            <w:tcW w:w="4536" w:type="dxa"/>
            <w:vMerge w:val="restart"/>
            <w:tcBorders>
              <w:top w:val="single" w:color="auto" w:sz="4" w:space="0"/>
              <w:left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《医疗废物管理条例》第二十八条：“医疗废物集中处置单位应当安装污染物排放在线监控装置，并确保监控装置经常处于正常运行状态。”</w:t>
            </w:r>
          </w:p>
        </w:tc>
        <w:tc>
          <w:tcPr>
            <w:tcW w:w="4536" w:type="dxa"/>
            <w:vMerge w:val="restart"/>
            <w:tcBorders>
              <w:top w:val="single" w:color="auto" w:sz="4" w:space="0"/>
              <w:left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《医疗废物管理条例》第四十六条</w:t>
            </w:r>
            <w:r>
              <w:rPr>
                <w:rFonts w:hint="eastAsia" w:ascii="宋体" w:hAnsi="宋体"/>
                <w:color w:val="000000"/>
                <w:kern w:val="0"/>
                <w:sz w:val="24"/>
              </w:rPr>
              <w:t>第一款</w:t>
            </w:r>
            <w:r>
              <w:rPr>
                <w:rFonts w:ascii="宋体" w:hAnsi="宋体"/>
                <w:color w:val="000000"/>
                <w:kern w:val="0"/>
                <w:sz w:val="24"/>
              </w:rPr>
              <w:t>第四项：“医疗卫生机构、医疗废物集中处置单位违反本条例规定，有下列情形之一的，由县级以上地方人民政府卫生行政主管部门或者环境保护行政主管部门按照各自的职责责令限期改正，给予警告，可以并处5000元以下的罚款;逾期不改正的，处5000元以上3万元以下的罚款：</w:t>
            </w:r>
          </w:p>
          <w:p>
            <w:pPr>
              <w:widowControl/>
              <w:spacing w:line="280" w:lineRule="exact"/>
              <w:jc w:val="left"/>
              <w:rPr>
                <w:rFonts w:ascii="宋体" w:hAnsi="宋体"/>
                <w:color w:val="000000"/>
                <w:kern w:val="0"/>
                <w:sz w:val="24"/>
              </w:rPr>
            </w:pPr>
            <w:r>
              <w:rPr>
                <w:rFonts w:ascii="宋体" w:hAnsi="宋体"/>
                <w:color w:val="000000"/>
                <w:kern w:val="0"/>
                <w:sz w:val="24"/>
              </w:rPr>
              <w:t>(四)未安装污染物排放在线监控装置或者监控装置未经常处于正常运行状态的。”</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未安装污染物排放在线监控装置或者监控装置未经常处于正常运行状态的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处5000元以下的罚款</w:t>
            </w:r>
          </w:p>
        </w:tc>
        <w:tc>
          <w:tcPr>
            <w:tcW w:w="1701" w:type="dxa"/>
            <w:vMerge w:val="restart"/>
            <w:tcBorders>
              <w:top w:val="single" w:color="auto" w:sz="4" w:space="0"/>
              <w:left w:val="single" w:color="auto" w:sz="4" w:space="0"/>
              <w:right w:val="single" w:color="auto" w:sz="4" w:space="0"/>
            </w:tcBorders>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监控装置未经常处于正常运行状态，且逾期不改正的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处5000元以上1.5万元以下的罚款</w:t>
            </w:r>
          </w:p>
        </w:tc>
        <w:tc>
          <w:tcPr>
            <w:tcW w:w="1701" w:type="dxa"/>
            <w:vMerge w:val="continue"/>
            <w:tcBorders>
              <w:left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未安装污染物排放在线监控装置，且逾期不改正的</w:t>
            </w:r>
          </w:p>
        </w:tc>
        <w:tc>
          <w:tcPr>
            <w:tcW w:w="3402" w:type="dxa"/>
            <w:tcBorders>
              <w:top w:val="single" w:color="auto" w:sz="4" w:space="0"/>
              <w:left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处1.5万元以上的罚款</w:t>
            </w:r>
          </w:p>
        </w:tc>
        <w:tc>
          <w:tcPr>
            <w:tcW w:w="1701" w:type="dxa"/>
            <w:vMerge w:val="continue"/>
            <w:tcBorders>
              <w:left w:val="single" w:color="auto" w:sz="4" w:space="0"/>
              <w:right w:val="single" w:color="auto" w:sz="4" w:space="0"/>
            </w:tcBorders>
            <w:vAlign w:val="center"/>
          </w:tcPr>
          <w:p>
            <w:pPr>
              <w:widowControl/>
              <w:jc w:val="left"/>
              <w:rPr>
                <w:color w:val="000000"/>
                <w:kern w:val="0"/>
                <w:sz w:val="24"/>
              </w:rPr>
            </w:pPr>
          </w:p>
        </w:tc>
      </w:tr>
    </w:tbl>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tbl>
      <w:tblPr>
        <w:tblStyle w:val="12"/>
        <w:tblW w:w="22397"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836"/>
        <w:gridCol w:w="4536"/>
        <w:gridCol w:w="4536"/>
        <w:gridCol w:w="4536"/>
        <w:gridCol w:w="340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blHeader/>
        </w:trPr>
        <w:tc>
          <w:tcPr>
            <w:tcW w:w="22397" w:type="dxa"/>
            <w:gridSpan w:val="7"/>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b w:val="0"/>
                <w:color w:val="000000"/>
                <w:sz w:val="24"/>
                <w:szCs w:val="24"/>
              </w:rPr>
            </w:pPr>
            <w:bookmarkStart w:id="13" w:name="_Toc523928558"/>
            <w:bookmarkStart w:id="14" w:name="_Toc525919131"/>
            <w:r>
              <w:rPr>
                <w:rFonts w:ascii="Times New Roman" w:hAnsi="宋体"/>
                <w:b w:val="0"/>
                <w:color w:val="000000"/>
                <w:sz w:val="24"/>
                <w:szCs w:val="24"/>
              </w:rPr>
              <w:t>十、违反突发环境事件应急管理制度类</w:t>
            </w:r>
            <w:bookmarkEnd w:id="13"/>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序号</w:t>
            </w:r>
          </w:p>
        </w:tc>
        <w:tc>
          <w:tcPr>
            <w:tcW w:w="283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违法行为</w:t>
            </w: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违反规定</w:t>
            </w: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处罚依据</w:t>
            </w: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裁量情节</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裁量标准或措施</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ascii="宋体" w:hAnsi="宋体"/>
                <w:color w:val="000000"/>
                <w:kern w:val="0"/>
                <w:sz w:val="24"/>
              </w:rPr>
              <w:t>10.1</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可能发生水污染事故的企业事业单位不按照规定制定水污染事故的应急方案，情节严重的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《中华人民共和国水污染防治法》第七十七条第一款：“可能发生水污染事故的企业事业单位，应当制定有关水污染事故的应急方案，做好应急准备，并定期进行演练。”</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《中华人民共和国水污染防治法》第九十三条</w:t>
            </w:r>
            <w:r>
              <w:rPr>
                <w:rFonts w:hint="eastAsia" w:ascii="宋体" w:hAnsi="宋体"/>
                <w:color w:val="000000"/>
                <w:kern w:val="0"/>
                <w:sz w:val="24"/>
              </w:rPr>
              <w:t>第一款</w:t>
            </w:r>
            <w:r>
              <w:rPr>
                <w:rFonts w:ascii="宋体" w:hAnsi="宋体"/>
                <w:color w:val="000000"/>
                <w:kern w:val="0"/>
                <w:sz w:val="24"/>
              </w:rPr>
              <w:t>第一项：“企业事业单位有下列行为之一的，由县级以上人民政府环境保护主管部门责令改正；情节严重的，处二万元以上十万元以下的罚款：</w:t>
            </w:r>
          </w:p>
          <w:p>
            <w:pPr>
              <w:widowControl/>
              <w:spacing w:line="360" w:lineRule="exact"/>
              <w:jc w:val="left"/>
              <w:rPr>
                <w:rFonts w:ascii="宋体" w:hAnsi="宋体"/>
                <w:color w:val="000000"/>
                <w:kern w:val="0"/>
                <w:sz w:val="24"/>
              </w:rPr>
            </w:pPr>
            <w:r>
              <w:rPr>
                <w:rFonts w:ascii="宋体" w:hAnsi="宋体"/>
                <w:color w:val="000000"/>
                <w:kern w:val="0"/>
                <w:sz w:val="24"/>
              </w:rPr>
              <w:t>（一）不按照规定制定水污染事故的应急方案的；”</w:t>
            </w: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经责令改正</w:t>
            </w:r>
            <w:r>
              <w:rPr>
                <w:rFonts w:ascii="宋体" w:hAnsi="宋体"/>
                <w:color w:val="000000"/>
                <w:kern w:val="0"/>
                <w:sz w:val="24"/>
              </w:rPr>
              <w:t>逾期未改正的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处2万元以上5万元以下罚款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造成一般水污染事故的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w:t>
            </w:r>
            <w:r>
              <w:rPr>
                <w:rFonts w:hint="eastAsia" w:ascii="宋体" w:hAnsi="宋体"/>
                <w:color w:val="000000"/>
                <w:kern w:val="0"/>
                <w:sz w:val="24"/>
              </w:rPr>
              <w:t>8</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8</w:t>
            </w:r>
            <w:r>
              <w:rPr>
                <w:rFonts w:ascii="宋体" w:hAnsi="宋体"/>
                <w:color w:val="000000"/>
                <w:kern w:val="0"/>
                <w:sz w:val="24"/>
              </w:rPr>
              <w:t>万元</w:t>
            </w:r>
            <w:r>
              <w:rPr>
                <w:rFonts w:hint="eastAsia" w:ascii="宋体" w:hAnsi="宋体"/>
                <w:color w:val="000000"/>
                <w:kern w:val="0"/>
                <w:sz w:val="24"/>
              </w:rPr>
              <w:t>以上的</w:t>
            </w:r>
            <w:r>
              <w:rPr>
                <w:rFonts w:ascii="宋体" w:hAnsi="宋体"/>
                <w:color w:val="000000"/>
                <w:kern w:val="0"/>
                <w:sz w:val="24"/>
              </w:rPr>
              <w:t>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ascii="宋体" w:hAnsi="宋体"/>
                <w:color w:val="000000"/>
                <w:kern w:val="0"/>
                <w:sz w:val="24"/>
              </w:rPr>
              <w:t>10.2</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水污染事故发生后，未及时启动水污染事故的应急方案，采取有关应急措施，情节严重的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中华人民共和国水污染防治法》第七十八条第一款：“企业事业单位发生事故或者其他突发性事件，造成或者可能造成水污染事故的，应当立即启动本单位的应急方案，采取隔离等应急措施，防止水污染物进入水体，并向事故发生地的县级以上地方人民政府或者环境保护主管部门报告。环境保护主管部门接到报告后，应当及时向本级人民政府报告，并抄送有关部门。”</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《中华人民共和国水污染防治法》第九十三条</w:t>
            </w:r>
            <w:r>
              <w:rPr>
                <w:rFonts w:hint="eastAsia" w:ascii="宋体" w:hAnsi="宋体"/>
                <w:color w:val="000000"/>
                <w:kern w:val="0"/>
                <w:sz w:val="24"/>
              </w:rPr>
              <w:t>第一款</w:t>
            </w:r>
            <w:r>
              <w:rPr>
                <w:rFonts w:ascii="宋体" w:hAnsi="宋体"/>
                <w:color w:val="000000"/>
                <w:kern w:val="0"/>
                <w:sz w:val="24"/>
              </w:rPr>
              <w:t>第二项：“企业事业单位有下列行为之一的，由县级以上人民政府环境保护主管部门责令改正；情节严重的，处二万元以上十万元以下的罚款：</w:t>
            </w:r>
          </w:p>
          <w:p>
            <w:pPr>
              <w:widowControl/>
              <w:spacing w:line="360" w:lineRule="exact"/>
              <w:jc w:val="left"/>
              <w:rPr>
                <w:rFonts w:ascii="宋体" w:hAnsi="宋体"/>
                <w:color w:val="000000"/>
                <w:kern w:val="0"/>
                <w:sz w:val="24"/>
              </w:rPr>
            </w:pPr>
            <w:r>
              <w:rPr>
                <w:rFonts w:ascii="宋体" w:hAnsi="宋体"/>
                <w:color w:val="000000"/>
                <w:kern w:val="0"/>
                <w:sz w:val="24"/>
              </w:rPr>
              <w:t>（二）水污染事故发生后，未及时启动水污染事故的应急方案，采取有关应急措施的。”</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hint="eastAsia" w:ascii="宋体" w:hAnsi="宋体"/>
                <w:color w:val="000000"/>
                <w:kern w:val="0"/>
                <w:sz w:val="24"/>
              </w:rPr>
              <w:t>造成一般废水进入水体的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spacing w:val="-10"/>
                <w:kern w:val="0"/>
                <w:sz w:val="24"/>
              </w:rPr>
            </w:pPr>
            <w:r>
              <w:rPr>
                <w:rFonts w:ascii="宋体" w:hAnsi="宋体"/>
                <w:color w:val="000000"/>
                <w:kern w:val="0"/>
                <w:sz w:val="24"/>
              </w:rPr>
              <w:t>处2万元以上</w:t>
            </w:r>
            <w:r>
              <w:rPr>
                <w:rFonts w:hint="eastAsia" w:ascii="宋体" w:hAnsi="宋体"/>
                <w:color w:val="000000"/>
                <w:kern w:val="0"/>
                <w:sz w:val="24"/>
              </w:rPr>
              <w:t>5</w:t>
            </w:r>
            <w:r>
              <w:rPr>
                <w:rFonts w:ascii="宋体"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hint="eastAsia" w:ascii="宋体" w:hAnsi="宋体"/>
                <w:color w:val="000000"/>
                <w:kern w:val="0"/>
                <w:sz w:val="24"/>
              </w:rPr>
              <w:t>造成</w:t>
            </w:r>
            <w:r>
              <w:rPr>
                <w:rFonts w:ascii="宋体" w:hAnsi="宋体"/>
                <w:color w:val="000000"/>
                <w:kern w:val="0"/>
                <w:sz w:val="24"/>
              </w:rPr>
              <w:t>一类水污染物、持久性有机污染物</w:t>
            </w:r>
            <w:r>
              <w:rPr>
                <w:rFonts w:hint="eastAsia" w:ascii="宋体" w:hAnsi="宋体"/>
                <w:color w:val="000000"/>
                <w:kern w:val="0"/>
                <w:sz w:val="24"/>
              </w:rPr>
              <w:t>等有毒有害物质进入水体的</w:t>
            </w:r>
          </w:p>
        </w:tc>
        <w:tc>
          <w:tcPr>
            <w:tcW w:w="3402" w:type="dxa"/>
            <w:tcBorders>
              <w:top w:val="single" w:color="auto" w:sz="4" w:space="0"/>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w:t>
            </w:r>
            <w:r>
              <w:rPr>
                <w:rFonts w:hint="eastAsia" w:ascii="宋体" w:hAnsi="宋体"/>
                <w:color w:val="000000"/>
                <w:kern w:val="0"/>
                <w:sz w:val="24"/>
              </w:rPr>
              <w:t>8</w:t>
            </w:r>
            <w:r>
              <w:rPr>
                <w:rFonts w:ascii="宋体" w:hAnsi="宋体"/>
                <w:color w:val="000000"/>
                <w:kern w:val="0"/>
                <w:sz w:val="24"/>
              </w:rPr>
              <w:t>万元以下罚款</w:t>
            </w:r>
          </w:p>
          <w:p>
            <w:pPr>
              <w:spacing w:line="360" w:lineRule="exact"/>
              <w:jc w:val="left"/>
              <w:rPr>
                <w:rFonts w:ascii="宋体" w:hAnsi="宋体"/>
                <w:color w:val="000000"/>
                <w:kern w:val="0"/>
                <w:sz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8</w:t>
            </w:r>
            <w:r>
              <w:rPr>
                <w:rFonts w:ascii="宋体" w:hAnsi="宋体"/>
                <w:color w:val="000000"/>
                <w:kern w:val="0"/>
                <w:sz w:val="24"/>
              </w:rPr>
              <w:t>万元以上罚款</w:t>
            </w:r>
          </w:p>
          <w:p>
            <w:pPr>
              <w:spacing w:line="360" w:lineRule="exact"/>
              <w:jc w:val="left"/>
              <w:rPr>
                <w:rFonts w:ascii="宋体" w:hAnsi="宋体"/>
                <w:color w:val="000000"/>
                <w:kern w:val="0"/>
                <w:sz w:val="24"/>
              </w:rPr>
            </w:pP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ascii="宋体" w:hAnsi="宋体"/>
                <w:color w:val="000000"/>
                <w:kern w:val="0"/>
                <w:sz w:val="24"/>
              </w:rPr>
              <w:t>10.3</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造成水污染事故的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《中华人民共和国水污染防治法》</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中华人民共和国水污染防治法》第九十四条第一、二款：“企业事业单位违反本法规定，造成水污染事故的，除依法承担赔偿责任外，由县级以上人民政府环境保护主管部门依照本条第二款的规定处以罚款，责令限期采取治理措施，消除污染；未按照要求采取治理措施或者不具备治理能力的，由环境保护主管部门指定有治理能力的单位代为治理，所需费用由违法者承担；对造成重大或者特大水污染事故的，还可以报经有批准权的人民政府批准，责令关闭；对直接负责的主管人员和其他直接责任人员可以处上一年度从本单位取得的收入百分之五十以下的罚款；有《中华人民共和国环境保护法》第六十三条规定的违法排放水污染物等行为之一，尚不构成犯罪的，由公安机关对直接负责的主管人员和其他直接责任人员处十日以上十五日以下的拘留；情节较轻的，处五日以上十日以下的拘留。</w:t>
            </w:r>
          </w:p>
          <w:p>
            <w:pPr>
              <w:widowControl/>
              <w:spacing w:line="360" w:lineRule="exact"/>
              <w:jc w:val="left"/>
              <w:rPr>
                <w:rFonts w:ascii="宋体" w:hAnsi="宋体"/>
                <w:color w:val="000000"/>
                <w:kern w:val="0"/>
                <w:sz w:val="24"/>
              </w:rPr>
            </w:pPr>
            <w:r>
              <w:rPr>
                <w:rFonts w:ascii="宋体" w:hAnsi="宋体"/>
                <w:color w:val="000000"/>
                <w:kern w:val="0"/>
                <w:sz w:val="24"/>
              </w:rPr>
              <w:t> </w:t>
            </w:r>
            <w:r>
              <w:rPr>
                <w:rFonts w:hint="eastAsia" w:ascii="宋体" w:hAnsi="宋体"/>
                <w:color w:val="000000"/>
                <w:kern w:val="0"/>
                <w:sz w:val="24"/>
              </w:rPr>
              <w:t xml:space="preserve">   </w:t>
            </w:r>
            <w:r>
              <w:rPr>
                <w:rFonts w:ascii="宋体" w:hAnsi="宋体"/>
                <w:color w:val="000000"/>
                <w:kern w:val="0"/>
                <w:sz w:val="24"/>
              </w:rPr>
              <w:t>对造成一般或者较大水污染事故的，按照水污染事故造成的直接损失的百分之二十计算罚款；对造成重大或者特大水污染事故的，按照水污染事故造成的直接损失的百分之三十计算罚款。”</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造成一般水污染事故</w:t>
            </w:r>
            <w:r>
              <w:rPr>
                <w:rFonts w:hint="eastAsia" w:ascii="宋体" w:hAnsi="宋体"/>
                <w:color w:val="000000"/>
                <w:kern w:val="0"/>
                <w:sz w:val="24"/>
              </w:rPr>
              <w:t>（Ⅳ）及以下事故</w:t>
            </w:r>
            <w:r>
              <w:rPr>
                <w:rFonts w:ascii="宋体"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处水污染事故造成的直接损失20%的罚款；对人员可以处上一年度从本单位取得的收入20%以下的罚款</w:t>
            </w:r>
          </w:p>
        </w:tc>
        <w:tc>
          <w:tcPr>
            <w:tcW w:w="1701" w:type="dxa"/>
            <w:vMerge w:val="restart"/>
            <w:tcBorders>
              <w:top w:val="single" w:color="auto" w:sz="4" w:space="0"/>
              <w:left w:val="single" w:color="auto" w:sz="4" w:space="0"/>
              <w:right w:val="single" w:color="auto" w:sz="4" w:space="0"/>
            </w:tcBorders>
            <w:vAlign w:val="center"/>
          </w:tcPr>
          <w:p>
            <w:pPr>
              <w:widowControl/>
              <w:spacing w:line="360" w:lineRule="exact"/>
              <w:jc w:val="left"/>
              <w:rPr>
                <w:rFonts w:hAnsi="宋体"/>
                <w:color w:val="000000"/>
                <w:kern w:val="0"/>
                <w:sz w:val="24"/>
              </w:rPr>
            </w:pPr>
            <w:r>
              <w:rPr>
                <w:rFonts w:hAnsi="宋体"/>
                <w:color w:val="000000"/>
                <w:kern w:val="0"/>
                <w:sz w:val="24"/>
              </w:rPr>
              <w:t>可以报经有批准权的人民政府批准，责令关闭。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造成较大水污染事故</w:t>
            </w:r>
            <w:r>
              <w:rPr>
                <w:rFonts w:hint="eastAsia" w:ascii="宋体" w:hAnsi="宋体"/>
                <w:color w:val="000000"/>
                <w:kern w:val="0"/>
                <w:sz w:val="24"/>
              </w:rPr>
              <w:t>（Ⅲ）</w:t>
            </w:r>
            <w:r>
              <w:rPr>
                <w:rFonts w:ascii="宋体"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处水污染事故造成的直接损失20%的罚款；对人员可以处上一年度从本单位取得的收入20%以上30%以下的罚款</w:t>
            </w:r>
          </w:p>
        </w:tc>
        <w:tc>
          <w:tcPr>
            <w:tcW w:w="1701" w:type="dxa"/>
            <w:vMerge w:val="continue"/>
            <w:tcBorders>
              <w:left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造成重大水污染事故</w:t>
            </w:r>
            <w:r>
              <w:rPr>
                <w:rFonts w:hint="eastAsia" w:ascii="宋体" w:hAnsi="宋体"/>
                <w:color w:val="000000"/>
                <w:kern w:val="0"/>
                <w:sz w:val="24"/>
              </w:rPr>
              <w:t>（Ⅱ）</w:t>
            </w:r>
            <w:r>
              <w:rPr>
                <w:rFonts w:ascii="宋体"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处水污染事故造成的直接损失30%的罚款；对人员可以处上一年度从本单位取得的收入30%以上40%以下的罚款</w:t>
            </w:r>
          </w:p>
        </w:tc>
        <w:tc>
          <w:tcPr>
            <w:tcW w:w="1701" w:type="dxa"/>
            <w:vMerge w:val="continue"/>
            <w:tcBorders>
              <w:left w:val="single" w:color="auto" w:sz="4" w:space="0"/>
              <w:right w:val="single" w:color="auto" w:sz="4" w:space="0"/>
            </w:tcBorders>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造成特大（特别重大）水污染事故</w:t>
            </w:r>
            <w:r>
              <w:rPr>
                <w:rFonts w:hint="eastAsia" w:ascii="宋体" w:hAnsi="宋体"/>
                <w:color w:val="000000"/>
                <w:kern w:val="0"/>
                <w:sz w:val="24"/>
              </w:rPr>
              <w:t>（Ⅰ）</w:t>
            </w:r>
            <w:r>
              <w:rPr>
                <w:rFonts w:ascii="宋体"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处水污染事故造成的直接损失30%的罚款；对人员可以处上一年度从本单位取得的收入40%以上的罚款</w:t>
            </w:r>
          </w:p>
        </w:tc>
        <w:tc>
          <w:tcPr>
            <w:tcW w:w="1701" w:type="dxa"/>
            <w:vMerge w:val="continue"/>
            <w:tcBorders>
              <w:left w:val="single" w:color="auto" w:sz="4" w:space="0"/>
              <w:bottom w:val="single" w:color="auto" w:sz="4" w:space="0"/>
              <w:right w:val="single" w:color="auto" w:sz="4" w:space="0"/>
            </w:tcBorders>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ascii="宋体" w:hAnsi="宋体"/>
                <w:color w:val="000000"/>
                <w:kern w:val="0"/>
                <w:sz w:val="24"/>
              </w:rPr>
              <w:t>10.4</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造成大气污染事故的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《中华人民共和国大气污染防治法》</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《中华人民共和国大气污染防治法》第一百二十二条：“违反本法规定，造成大气污染事故的，由县级以上人民政府</w:t>
            </w:r>
            <w:r>
              <w:rPr>
                <w:rFonts w:hint="eastAsia" w:ascii="宋体" w:hAnsi="宋体"/>
                <w:color w:val="000000"/>
                <w:kern w:val="0"/>
                <w:sz w:val="24"/>
              </w:rPr>
              <w:t>生态环境</w:t>
            </w:r>
            <w:r>
              <w:rPr>
                <w:rFonts w:ascii="宋体" w:hAnsi="宋体"/>
                <w:color w:val="000000"/>
                <w:kern w:val="0"/>
                <w:sz w:val="24"/>
              </w:rPr>
              <w:t>主管部门依照本条第二款的规定处以罚款；对直接负责的主管人员和其他直接责任人员可以处上一年度从本企业事业单位取得收入百分之五十以下的罚款。</w:t>
            </w:r>
          </w:p>
          <w:p>
            <w:pPr>
              <w:widowControl/>
              <w:spacing w:line="360" w:lineRule="exact"/>
              <w:ind w:firstLine="480" w:firstLineChars="200"/>
              <w:jc w:val="left"/>
              <w:rPr>
                <w:rFonts w:ascii="宋体" w:hAnsi="宋体"/>
                <w:color w:val="000000"/>
                <w:kern w:val="0"/>
                <w:sz w:val="24"/>
              </w:rPr>
            </w:pPr>
            <w:r>
              <w:rPr>
                <w:rFonts w:ascii="宋体" w:hAnsi="宋体"/>
                <w:color w:val="000000"/>
                <w:kern w:val="0"/>
                <w:sz w:val="24"/>
              </w:rPr>
              <w:t>对造成一般或者较大大气污染事故的，按照污染事故造成直接损失的一倍以上三倍以下计算罚款；对造成重大或者特大大气污染事故的，按照污染事故造成的直接损失的三倍以上五倍以下计算罚款。”</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造成一般大气污染事故</w:t>
            </w:r>
            <w:r>
              <w:rPr>
                <w:rFonts w:hint="eastAsia" w:ascii="宋体" w:hAnsi="宋体"/>
                <w:color w:val="000000"/>
                <w:kern w:val="0"/>
                <w:sz w:val="24"/>
              </w:rPr>
              <w:t>（Ⅳ）及以下事故</w:t>
            </w:r>
            <w:r>
              <w:rPr>
                <w:rFonts w:ascii="宋体"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处污染事故造成直接损失的1倍以上2倍以下罚款；对人员可以处上一年度从本企业事业单位收入20%以下的罚款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 xml:space="preserve"> 造成较大大气污染事故</w:t>
            </w:r>
            <w:r>
              <w:rPr>
                <w:rFonts w:hint="eastAsia" w:ascii="宋体" w:hAnsi="宋体"/>
                <w:color w:val="000000"/>
                <w:kern w:val="0"/>
                <w:sz w:val="24"/>
              </w:rPr>
              <w:t>（Ⅲ）</w:t>
            </w:r>
            <w:r>
              <w:rPr>
                <w:rFonts w:ascii="宋体"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处污染事故造成直接损失的2倍以上3倍以下罚款；对人员可以处上一年度从本企业事业单位收入20%以上30%以下的罚款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造成重大大气污染事故</w:t>
            </w:r>
            <w:r>
              <w:rPr>
                <w:rFonts w:hint="eastAsia" w:ascii="宋体" w:hAnsi="宋体"/>
                <w:color w:val="000000"/>
                <w:kern w:val="0"/>
                <w:sz w:val="24"/>
              </w:rPr>
              <w:t>（Ⅱ）</w:t>
            </w:r>
            <w:r>
              <w:rPr>
                <w:rFonts w:ascii="宋体"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处污染事故造成直接损失的3倍以上4倍以下罚款；对人员可以处上一年度从本企业事业单位收入20%以上30%以下的罚款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color w:val="000000"/>
                <w:kern w:val="0"/>
                <w:sz w:val="24"/>
              </w:rPr>
            </w:pPr>
            <w:r>
              <w:rPr>
                <w:rFonts w:hAnsi="宋体"/>
                <w:color w:val="000000"/>
                <w:kern w:val="0"/>
                <w:sz w:val="24"/>
              </w:rPr>
              <w:t>造成特大（特别重大）大气污染事故</w:t>
            </w:r>
            <w:r>
              <w:rPr>
                <w:rFonts w:hint="eastAsia" w:hAnsi="宋体"/>
                <w:color w:val="000000"/>
                <w:kern w:val="0"/>
                <w:sz w:val="24"/>
              </w:rPr>
              <w:t>（</w:t>
            </w:r>
            <w:r>
              <w:rPr>
                <w:rFonts w:hint="eastAsia" w:ascii="宋体" w:hAnsi="宋体"/>
                <w:color w:val="000000"/>
                <w:kern w:val="0"/>
                <w:sz w:val="24"/>
              </w:rPr>
              <w:t>Ⅰ</w:t>
            </w:r>
            <w:r>
              <w:rPr>
                <w:rFonts w:hint="eastAsia" w:hAnsi="宋体"/>
                <w:color w:val="000000"/>
                <w:kern w:val="0"/>
                <w:sz w:val="24"/>
              </w:rPr>
              <w:t>）</w:t>
            </w:r>
            <w:r>
              <w:rPr>
                <w:rFonts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color w:val="000000"/>
                <w:kern w:val="0"/>
                <w:sz w:val="24"/>
              </w:rPr>
            </w:pPr>
            <w:r>
              <w:rPr>
                <w:rFonts w:hAnsi="宋体"/>
                <w:color w:val="000000"/>
                <w:kern w:val="0"/>
                <w:sz w:val="24"/>
              </w:rPr>
              <w:t>处污染事故造成直接损失的</w:t>
            </w:r>
            <w:r>
              <w:rPr>
                <w:color w:val="000000"/>
                <w:kern w:val="0"/>
                <w:sz w:val="24"/>
              </w:rPr>
              <w:t>4</w:t>
            </w:r>
            <w:r>
              <w:rPr>
                <w:rFonts w:hAnsi="宋体"/>
                <w:color w:val="000000"/>
                <w:kern w:val="0"/>
                <w:sz w:val="24"/>
              </w:rPr>
              <w:t>倍以上</w:t>
            </w:r>
            <w:r>
              <w:rPr>
                <w:color w:val="000000"/>
                <w:kern w:val="0"/>
                <w:sz w:val="24"/>
              </w:rPr>
              <w:t>5</w:t>
            </w:r>
            <w:r>
              <w:rPr>
                <w:rFonts w:hAnsi="宋体"/>
                <w:color w:val="000000"/>
                <w:kern w:val="0"/>
                <w:sz w:val="24"/>
              </w:rPr>
              <w:t>倍以下罚款；对人员可以处上一年度从本企业事业单位收入</w:t>
            </w:r>
            <w:r>
              <w:rPr>
                <w:color w:val="000000"/>
                <w:kern w:val="0"/>
                <w:sz w:val="24"/>
              </w:rPr>
              <w:t>40%</w:t>
            </w:r>
            <w:r>
              <w:rPr>
                <w:rFonts w:hAnsi="宋体"/>
                <w:color w:val="000000"/>
                <w:kern w:val="0"/>
                <w:sz w:val="24"/>
              </w:rPr>
              <w:t>以上的罚款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ascii="宋体" w:hAnsi="宋体"/>
                <w:color w:val="000000"/>
                <w:kern w:val="0"/>
                <w:sz w:val="24"/>
              </w:rPr>
              <w:t>10.5</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造成海洋环境污染事故的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《中华人民共和国海洋环境保护法》</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中华人民共和国海洋环境保护法》第九十条：“对违反本法规定,造成海洋环境污染事故的单位，除依法承担赔偿责任外，由依照本法规定行使海洋环境监督管理权的部门依照本条第二款的规定处以罚款；对直接负责的主管人员和其他直接责任人员可以处上一年度从本单位取得收入百分之五十以下的罚款；直接负责的主管人员和其他直接责任人员属于国家工作人员的，依法给予处分。</w:t>
            </w:r>
          </w:p>
          <w:p>
            <w:pPr>
              <w:widowControl/>
              <w:spacing w:line="360" w:lineRule="exact"/>
              <w:ind w:firstLine="480" w:firstLineChars="200"/>
              <w:jc w:val="left"/>
              <w:rPr>
                <w:rFonts w:ascii="宋体" w:hAnsi="宋体"/>
                <w:color w:val="000000"/>
                <w:kern w:val="0"/>
                <w:sz w:val="24"/>
              </w:rPr>
            </w:pPr>
            <w:r>
              <w:rPr>
                <w:rFonts w:ascii="宋体" w:hAnsi="宋体"/>
                <w:color w:val="000000"/>
                <w:kern w:val="0"/>
                <w:sz w:val="24"/>
              </w:rPr>
              <w:t>对造成一般或者较大海洋环境污染事故的，按照直接损失的百分之二十计算罚款；对造成重大或者特大海洋环境污染事故的，按照直接损失的百分之三十计算罚款。</w:t>
            </w:r>
          </w:p>
          <w:p>
            <w:pPr>
              <w:widowControl/>
              <w:spacing w:line="360" w:lineRule="exact"/>
              <w:ind w:firstLine="480" w:firstLineChars="200"/>
              <w:jc w:val="left"/>
              <w:rPr>
                <w:rFonts w:ascii="宋体" w:hAnsi="宋体"/>
                <w:color w:val="000000"/>
                <w:kern w:val="0"/>
                <w:sz w:val="24"/>
              </w:rPr>
            </w:pPr>
            <w:r>
              <w:rPr>
                <w:rFonts w:ascii="宋体" w:hAnsi="宋体"/>
                <w:color w:val="000000"/>
                <w:kern w:val="0"/>
                <w:sz w:val="24"/>
              </w:rPr>
              <w:t>对严重污染海洋环境、破坏海洋生态，构成犯罪的，依法追究刑事责任。”</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造成一般海洋环境污染事故</w:t>
            </w:r>
            <w:r>
              <w:rPr>
                <w:rFonts w:hint="eastAsia" w:ascii="宋体" w:hAnsi="宋体"/>
                <w:color w:val="000000"/>
                <w:kern w:val="0"/>
                <w:sz w:val="24"/>
              </w:rPr>
              <w:t>（Ⅳ）及以下事故</w:t>
            </w:r>
            <w:r>
              <w:rPr>
                <w:rFonts w:ascii="宋体"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处直接损失20%的罚款；对人员可以处上一年度从本单位取得收入20%以下的罚款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造成较大海洋环境污染事故</w:t>
            </w:r>
            <w:r>
              <w:rPr>
                <w:rFonts w:hint="eastAsia" w:ascii="宋体" w:hAnsi="宋体"/>
                <w:color w:val="000000"/>
                <w:kern w:val="0"/>
                <w:sz w:val="24"/>
              </w:rPr>
              <w:t>（Ⅲ）</w:t>
            </w:r>
            <w:r>
              <w:rPr>
                <w:rFonts w:ascii="宋体"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处直接损失20%的罚款；对人员可以处上一年度从本单位取得收入20%以上30%以下的罚款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造成重大海洋环境污染事故</w:t>
            </w:r>
            <w:r>
              <w:rPr>
                <w:rFonts w:hint="eastAsia" w:ascii="宋体" w:hAnsi="宋体"/>
                <w:color w:val="000000"/>
                <w:kern w:val="0"/>
                <w:sz w:val="24"/>
              </w:rPr>
              <w:t>（Ⅱ）</w:t>
            </w:r>
            <w:r>
              <w:rPr>
                <w:rFonts w:ascii="宋体"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处直接损失30%的罚款；对人员可以处上一年度从本单位取得收入30%以上40%以下的罚款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造成特大（特别重大）海洋环境污染事故</w:t>
            </w:r>
            <w:r>
              <w:rPr>
                <w:rFonts w:hint="eastAsia" w:ascii="宋体" w:hAnsi="宋体"/>
                <w:color w:val="000000"/>
                <w:kern w:val="0"/>
                <w:sz w:val="24"/>
              </w:rPr>
              <w:t>（Ⅰ）</w:t>
            </w:r>
            <w:r>
              <w:rPr>
                <w:rFonts w:ascii="宋体"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处直接损失30%的罚款；对人员可以处上一年度从本单位取得收入40%以上的罚款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ascii="宋体" w:hAnsi="宋体"/>
                <w:color w:val="000000"/>
                <w:kern w:val="0"/>
                <w:sz w:val="24"/>
              </w:rPr>
              <w:t>10.6</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因发生事故或者其他突发性事件，造成海洋环境污染事故，不立即采取处理措施的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中华人民共和国海洋环境保护法》第十七条第一款：“因发生事故或者其他突发性事件，造成或者可能造成海洋环境污染事故的单位和个人，必须立即采取有效措施，及时向可能受到危害者通报，并向依照本法规定行使海洋环境监督管理权的部门报告，接受调查处理。”</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《中华人民共和国海洋环境保护法》第七十三条</w:t>
            </w:r>
            <w:r>
              <w:rPr>
                <w:rFonts w:hint="eastAsia" w:ascii="宋体" w:hAnsi="宋体"/>
                <w:color w:val="000000"/>
                <w:kern w:val="0"/>
                <w:sz w:val="24"/>
              </w:rPr>
              <w:t>第一款第四项、第二款</w:t>
            </w:r>
            <w:r>
              <w:rPr>
                <w:rFonts w:ascii="宋体" w:hAnsi="宋体"/>
                <w:color w:val="000000"/>
                <w:kern w:val="0"/>
                <w:sz w:val="24"/>
              </w:rPr>
              <w:t>：“违反本法有关规定，有下列行为之一的，由依照本法规定行使海洋环境监督管理权的部门责令停止违法行为、限期改正或者责令采取限制生产、停产整治等措施，并处以罚款；拒不改正的，依法作出处罚决定的部门可以自责令改正之日的次日起，按照原罚款数额按日连续处罚；情节严重的，报经有批准权的人民政府批准，责令停业、关闭：（四）因发生事故或者其他突发性事件，造成海洋环境污染事故，不立即采取处理措施的。</w:t>
            </w:r>
          </w:p>
          <w:p>
            <w:pPr>
              <w:widowControl/>
              <w:spacing w:line="360" w:lineRule="exact"/>
              <w:jc w:val="left"/>
              <w:rPr>
                <w:rFonts w:ascii="宋体" w:hAnsi="宋体"/>
                <w:color w:val="000000"/>
                <w:spacing w:val="-10"/>
                <w:kern w:val="0"/>
                <w:sz w:val="24"/>
              </w:rPr>
            </w:pPr>
            <w:r>
              <w:rPr>
                <w:rFonts w:ascii="宋体" w:hAnsi="宋体"/>
                <w:color w:val="000000"/>
                <w:kern w:val="0"/>
                <w:sz w:val="24"/>
              </w:rPr>
              <w:t>　</w:t>
            </w:r>
            <w:r>
              <w:rPr>
                <w:rFonts w:ascii="宋体" w:hAnsi="宋体"/>
                <w:color w:val="000000"/>
                <w:spacing w:val="-10"/>
                <w:kern w:val="0"/>
                <w:sz w:val="24"/>
              </w:rPr>
              <w:t>　有前款第（一）、（三）项行为之一的，处三万元以上二十万元以下的罚款；有前款第（二）、（四）项行为之一的，处二万元以上十万元以下的罚款。”</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hint="eastAsia" w:ascii="宋体" w:hAnsi="宋体"/>
                <w:color w:val="000000"/>
                <w:kern w:val="0"/>
                <w:sz w:val="24"/>
              </w:rPr>
              <w:t>发生</w:t>
            </w:r>
            <w:r>
              <w:rPr>
                <w:rFonts w:ascii="宋体" w:hAnsi="宋体"/>
                <w:color w:val="000000"/>
                <w:kern w:val="0"/>
                <w:sz w:val="24"/>
              </w:rPr>
              <w:t>一般海洋环境污染事故</w:t>
            </w:r>
            <w:r>
              <w:rPr>
                <w:rFonts w:hint="eastAsia" w:ascii="宋体" w:hAnsi="宋体"/>
                <w:color w:val="000000"/>
                <w:kern w:val="0"/>
                <w:sz w:val="24"/>
              </w:rPr>
              <w:t>（Ⅳ）及以下事故</w:t>
            </w:r>
            <w:r>
              <w:rPr>
                <w:rFonts w:ascii="宋体"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处2万元以上4万元以下的罚款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Ansi="宋体"/>
                <w:color w:val="000000"/>
                <w:kern w:val="0"/>
                <w:sz w:val="24"/>
              </w:rPr>
            </w:pPr>
            <w:r>
              <w:rPr>
                <w:color w:val="000000"/>
                <w:kern w:val="0"/>
                <w:sz w:val="24"/>
              </w:rPr>
              <w:t xml:space="preserve">1. </w:t>
            </w:r>
            <w:r>
              <w:rPr>
                <w:rFonts w:hAnsi="宋体"/>
                <w:color w:val="000000"/>
                <w:kern w:val="0"/>
                <w:sz w:val="24"/>
              </w:rPr>
              <w:t>责令停止违法行为、限期改正或者责令采取限制生产、停产整治等措施；</w:t>
            </w:r>
          </w:p>
          <w:p>
            <w:pPr>
              <w:widowControl/>
              <w:spacing w:line="360" w:lineRule="exact"/>
              <w:jc w:val="left"/>
              <w:rPr>
                <w:rFonts w:hAnsi="宋体"/>
                <w:color w:val="000000"/>
                <w:kern w:val="0"/>
                <w:sz w:val="24"/>
              </w:rPr>
            </w:pPr>
            <w:r>
              <w:rPr>
                <w:color w:val="000000"/>
                <w:kern w:val="0"/>
                <w:sz w:val="24"/>
              </w:rPr>
              <w:t>2.</w:t>
            </w:r>
            <w:r>
              <w:rPr>
                <w:rFonts w:hAnsi="宋体"/>
                <w:color w:val="000000"/>
                <w:kern w:val="0"/>
                <w:sz w:val="24"/>
              </w:rPr>
              <w:t>拒不改正的，按日连续处罚；</w:t>
            </w:r>
          </w:p>
          <w:p>
            <w:pPr>
              <w:widowControl/>
              <w:spacing w:line="360" w:lineRule="exact"/>
              <w:jc w:val="left"/>
              <w:rPr>
                <w:rFonts w:hAnsi="宋体"/>
                <w:color w:val="000000"/>
                <w:kern w:val="0"/>
                <w:sz w:val="24"/>
              </w:rPr>
            </w:pPr>
            <w:r>
              <w:rPr>
                <w:color w:val="000000"/>
                <w:kern w:val="0"/>
                <w:sz w:val="24"/>
              </w:rPr>
              <w:t>3.</w:t>
            </w:r>
            <w:r>
              <w:rPr>
                <w:rFonts w:hAnsi="宋体"/>
                <w:color w:val="000000"/>
                <w:kern w:val="0"/>
                <w:sz w:val="24"/>
              </w:rPr>
              <w:t>情节严重的，报经有批准权的人民政府批准，责令停业、关闭。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pacing w:val="-1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hint="eastAsia" w:ascii="宋体" w:hAnsi="宋体"/>
                <w:color w:val="000000"/>
                <w:kern w:val="0"/>
                <w:sz w:val="24"/>
              </w:rPr>
              <w:t>发生</w:t>
            </w:r>
            <w:r>
              <w:rPr>
                <w:rFonts w:ascii="宋体" w:hAnsi="宋体"/>
                <w:color w:val="000000"/>
                <w:kern w:val="0"/>
                <w:sz w:val="24"/>
              </w:rPr>
              <w:t>较大海洋环境污染事故</w:t>
            </w:r>
            <w:r>
              <w:rPr>
                <w:rFonts w:hint="eastAsia" w:ascii="宋体" w:hAnsi="宋体"/>
                <w:color w:val="000000"/>
                <w:kern w:val="0"/>
                <w:sz w:val="24"/>
              </w:rPr>
              <w:t>（Ⅲ）</w:t>
            </w:r>
            <w:r>
              <w:rPr>
                <w:rFonts w:ascii="宋体"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处4万元以上6万元以下的罚款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pacing w:val="-1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hint="eastAsia" w:ascii="宋体" w:hAnsi="宋体"/>
                <w:color w:val="000000"/>
                <w:kern w:val="0"/>
                <w:sz w:val="24"/>
              </w:rPr>
              <w:t>发生</w:t>
            </w:r>
            <w:r>
              <w:rPr>
                <w:rFonts w:ascii="宋体" w:hAnsi="宋体"/>
                <w:color w:val="000000"/>
                <w:kern w:val="0"/>
                <w:sz w:val="24"/>
              </w:rPr>
              <w:t>重大海洋环境污染事故</w:t>
            </w:r>
            <w:r>
              <w:rPr>
                <w:rFonts w:hint="eastAsia" w:ascii="宋体" w:hAnsi="宋体"/>
                <w:color w:val="000000"/>
                <w:kern w:val="0"/>
                <w:sz w:val="24"/>
              </w:rPr>
              <w:t>（Ⅱ）</w:t>
            </w:r>
            <w:r>
              <w:rPr>
                <w:rFonts w:ascii="宋体"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处6万元以上8万元以下的罚款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pacing w:val="-1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hint="eastAsia" w:ascii="宋体" w:hAnsi="宋体"/>
                <w:color w:val="000000"/>
                <w:kern w:val="0"/>
                <w:sz w:val="24"/>
              </w:rPr>
              <w:t>发生</w:t>
            </w:r>
            <w:r>
              <w:rPr>
                <w:rFonts w:ascii="宋体" w:hAnsi="宋体"/>
                <w:color w:val="000000"/>
                <w:kern w:val="0"/>
                <w:sz w:val="24"/>
              </w:rPr>
              <w:t>特大（特别重大）海洋环境污染事故</w:t>
            </w:r>
            <w:r>
              <w:rPr>
                <w:rFonts w:hint="eastAsia" w:ascii="宋体" w:hAnsi="宋体"/>
                <w:color w:val="000000"/>
                <w:kern w:val="0"/>
                <w:sz w:val="24"/>
              </w:rPr>
              <w:t>（Ⅰ）</w:t>
            </w:r>
            <w:r>
              <w:rPr>
                <w:rFonts w:ascii="宋体"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处8万元以上的罚款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ascii="宋体" w:hAnsi="宋体"/>
                <w:color w:val="000000"/>
                <w:kern w:val="0"/>
                <w:sz w:val="24"/>
              </w:rPr>
              <w:t>10.7</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发生事故或者其他突发性事件不按照规定报告的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《中华人民共和国海洋环境保护法》第十七条第一款： “因发生事故或者其他突发性事件，造成或者可能造成海洋环境污染事故的单位和个人，必须立即采取有效措施，及时向可能受到危害者通报，并向依照本法规定行使海洋环境监督管理权的部门报告，接受调查处理。”</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《中华人民共和国海洋环境保护法》第七十四条</w:t>
            </w:r>
            <w:r>
              <w:rPr>
                <w:rFonts w:hint="eastAsia" w:ascii="宋体" w:hAnsi="宋体"/>
                <w:color w:val="000000"/>
                <w:kern w:val="0"/>
                <w:sz w:val="24"/>
              </w:rPr>
              <w:t>第一款第二项、第二款</w:t>
            </w:r>
            <w:r>
              <w:rPr>
                <w:rFonts w:ascii="宋体" w:hAnsi="宋体"/>
                <w:color w:val="000000"/>
                <w:kern w:val="0"/>
                <w:sz w:val="24"/>
              </w:rPr>
              <w:t>：“违反本法有关规定，有下列行为之一的，由依照本法规定行使海洋环境监督管理权的部门予以警告，或者处以罚款：</w:t>
            </w:r>
          </w:p>
          <w:p>
            <w:pPr>
              <w:widowControl/>
              <w:spacing w:line="360" w:lineRule="exact"/>
              <w:jc w:val="left"/>
              <w:rPr>
                <w:rFonts w:ascii="宋体" w:hAnsi="宋体"/>
                <w:color w:val="000000"/>
                <w:kern w:val="0"/>
                <w:sz w:val="24"/>
              </w:rPr>
            </w:pPr>
            <w:r>
              <w:rPr>
                <w:rFonts w:ascii="宋体" w:hAnsi="宋体"/>
                <w:color w:val="000000"/>
                <w:kern w:val="0"/>
                <w:sz w:val="24"/>
              </w:rPr>
              <w:t>（二）发生事故或者其他突发性事件不按照规定报告的；</w:t>
            </w:r>
          </w:p>
          <w:p>
            <w:pPr>
              <w:widowControl/>
              <w:spacing w:line="360" w:lineRule="exact"/>
              <w:ind w:firstLine="480" w:firstLineChars="200"/>
              <w:jc w:val="left"/>
              <w:rPr>
                <w:rFonts w:ascii="宋体" w:hAnsi="宋体"/>
                <w:color w:val="000000"/>
                <w:kern w:val="0"/>
                <w:sz w:val="24"/>
              </w:rPr>
            </w:pPr>
            <w:r>
              <w:rPr>
                <w:rFonts w:ascii="宋体" w:hAnsi="宋体"/>
                <w:color w:val="000000"/>
                <w:kern w:val="0"/>
                <w:sz w:val="24"/>
              </w:rPr>
              <w:t>有前款第（一）、（三）项行为之一的，处二万元以下的罚款；有前款第（二）、（四）项行为之一的，处五万元以下的罚款。”</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hint="eastAsia" w:ascii="宋体" w:hAnsi="宋体"/>
                <w:color w:val="000000"/>
                <w:kern w:val="0"/>
                <w:sz w:val="24"/>
              </w:rPr>
              <w:t>发生</w:t>
            </w:r>
            <w:r>
              <w:rPr>
                <w:rFonts w:ascii="宋体" w:hAnsi="宋体"/>
                <w:color w:val="000000"/>
                <w:kern w:val="0"/>
                <w:sz w:val="24"/>
              </w:rPr>
              <w:t>一般海洋环境污染事故</w:t>
            </w:r>
            <w:r>
              <w:rPr>
                <w:rFonts w:hint="eastAsia" w:ascii="宋体" w:hAnsi="宋体"/>
                <w:color w:val="000000"/>
                <w:kern w:val="0"/>
                <w:sz w:val="24"/>
              </w:rPr>
              <w:t>（Ⅳ）及以下事故</w:t>
            </w:r>
            <w:r>
              <w:rPr>
                <w:rFonts w:ascii="宋体"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警告，或者处2万元以下罚款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hint="eastAsia" w:ascii="宋体" w:hAnsi="宋体"/>
                <w:color w:val="000000"/>
                <w:kern w:val="0"/>
                <w:sz w:val="24"/>
              </w:rPr>
              <w:t>发生</w:t>
            </w:r>
            <w:r>
              <w:rPr>
                <w:rFonts w:ascii="宋体" w:hAnsi="宋体"/>
                <w:color w:val="000000"/>
                <w:kern w:val="0"/>
                <w:sz w:val="24"/>
              </w:rPr>
              <w:t>较大海洋环境污染事故</w:t>
            </w:r>
            <w:r>
              <w:rPr>
                <w:rFonts w:hint="eastAsia" w:ascii="宋体" w:hAnsi="宋体"/>
                <w:color w:val="000000"/>
                <w:kern w:val="0"/>
                <w:sz w:val="24"/>
              </w:rPr>
              <w:t>（Ⅲ）</w:t>
            </w:r>
            <w:r>
              <w:rPr>
                <w:rFonts w:ascii="宋体"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警告，或者处2万元以上3万元以下罚款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hint="eastAsia" w:ascii="宋体" w:hAnsi="宋体"/>
                <w:color w:val="000000"/>
                <w:kern w:val="0"/>
                <w:sz w:val="24"/>
              </w:rPr>
              <w:t>发生</w:t>
            </w:r>
            <w:r>
              <w:rPr>
                <w:rFonts w:ascii="宋体" w:hAnsi="宋体"/>
                <w:color w:val="000000"/>
                <w:kern w:val="0"/>
                <w:sz w:val="24"/>
              </w:rPr>
              <w:t>重大海洋环境污染事故</w:t>
            </w:r>
            <w:r>
              <w:rPr>
                <w:rFonts w:hint="eastAsia" w:ascii="宋体" w:hAnsi="宋体"/>
                <w:color w:val="000000"/>
                <w:kern w:val="0"/>
                <w:sz w:val="24"/>
              </w:rPr>
              <w:t>（Ⅱ）</w:t>
            </w:r>
            <w:r>
              <w:rPr>
                <w:rFonts w:ascii="宋体"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警告，或者处3万元以上4万元以下罚款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hint="eastAsia" w:ascii="宋体" w:hAnsi="宋体"/>
                <w:color w:val="000000"/>
                <w:kern w:val="0"/>
                <w:sz w:val="24"/>
              </w:rPr>
              <w:t>发生</w:t>
            </w:r>
            <w:r>
              <w:rPr>
                <w:rFonts w:ascii="宋体" w:hAnsi="宋体"/>
                <w:color w:val="000000"/>
                <w:kern w:val="0"/>
                <w:sz w:val="24"/>
              </w:rPr>
              <w:t>特大（特别重大）海洋环境污染事故</w:t>
            </w:r>
            <w:r>
              <w:rPr>
                <w:rFonts w:hint="eastAsia" w:ascii="宋体" w:hAnsi="宋体"/>
                <w:color w:val="000000"/>
                <w:kern w:val="0"/>
                <w:sz w:val="24"/>
              </w:rPr>
              <w:t>（Ⅰ）</w:t>
            </w:r>
            <w:r>
              <w:rPr>
                <w:rFonts w:ascii="宋体"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警告，或者处4万元以上罚款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color w:val="000000"/>
                <w:kern w:val="0"/>
                <w:sz w:val="24"/>
              </w:rPr>
            </w:pPr>
            <w:r>
              <w:rPr>
                <w:color w:val="000000"/>
                <w:kern w:val="0"/>
                <w:sz w:val="24"/>
              </w:rPr>
              <w:t>10.8</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color w:val="000000"/>
                <w:kern w:val="0"/>
                <w:sz w:val="24"/>
              </w:rPr>
            </w:pPr>
            <w:r>
              <w:rPr>
                <w:rFonts w:hAnsi="宋体"/>
                <w:color w:val="000000"/>
                <w:kern w:val="0"/>
                <w:sz w:val="24"/>
              </w:rPr>
              <w:t>未制定危险废物意外事故防范措施和应急预案的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color w:val="000000"/>
                <w:kern w:val="0"/>
                <w:sz w:val="24"/>
              </w:rPr>
            </w:pPr>
            <w:r>
              <w:rPr>
                <w:rFonts w:hAnsi="宋体"/>
                <w:color w:val="000000"/>
                <w:kern w:val="0"/>
                <w:sz w:val="24"/>
              </w:rPr>
              <w:t>《中华人民共和国固体废物污染环境防治法》</w:t>
            </w:r>
            <w:r>
              <w:rPr>
                <w:rFonts w:hint="eastAsia" w:hAnsi="宋体"/>
                <w:color w:val="000000"/>
                <w:kern w:val="0"/>
                <w:sz w:val="24"/>
              </w:rPr>
              <w:t>第八十五条：“产生、收集、贮存、运输、利用、处置危险废物的单位,应当按照有关规定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r>
              <w:rPr>
                <w:color w:val="000000"/>
                <w:kern w:val="0"/>
                <w:sz w:val="24"/>
              </w:rPr>
              <w:t>”</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ind w:firstLine="480" w:firstLineChars="200"/>
              <w:jc w:val="left"/>
              <w:rPr>
                <w:rFonts w:ascii="微软雅黑" w:hAnsi="微软雅黑" w:eastAsia="微软雅黑" w:cs="微软雅黑"/>
                <w:color w:val="333333"/>
                <w:sz w:val="24"/>
                <w:shd w:val="clear" w:color="auto" w:fill="FFFFFF"/>
              </w:rPr>
            </w:pPr>
            <w:r>
              <w:rPr>
                <w:rFonts w:hAnsi="宋体"/>
                <w:color w:val="000000"/>
                <w:kern w:val="0"/>
                <w:sz w:val="24"/>
              </w:rPr>
              <w:t>《中华人民共和国固体废物污染环境防治法》</w:t>
            </w:r>
            <w:r>
              <w:rPr>
                <w:rFonts w:hint="eastAsia" w:hAnsi="宋体"/>
                <w:color w:val="000000"/>
                <w:kern w:val="0"/>
                <w:sz w:val="24"/>
              </w:rPr>
              <w:t>第一百一十二条第一款第十二项、第二款：“</w:t>
            </w:r>
            <w:r>
              <w:rPr>
                <w:rFonts w:ascii="微软雅黑" w:hAnsi="微软雅黑" w:eastAsia="微软雅黑" w:cs="微软雅黑"/>
                <w:color w:val="333333"/>
                <w:sz w:val="24"/>
                <w:shd w:val="clear" w:color="auto" w:fill="FFFFFF"/>
              </w:rPr>
              <w:t>违反本法规定，有下列行为之一，由生态环境主管部门责令改正，处以罚款，没收违法所得；情节严重的，报经有批准权的人民政府批准，可以责令停业或者关闭：</w:t>
            </w:r>
          </w:p>
          <w:p>
            <w:pPr>
              <w:widowControl/>
              <w:numPr>
                <w:ilvl w:val="0"/>
                <w:numId w:val="2"/>
              </w:numPr>
              <w:spacing w:line="360" w:lineRule="exact"/>
              <w:ind w:firstLine="480" w:firstLineChars="200"/>
              <w:jc w:val="left"/>
              <w:rPr>
                <w:rFonts w:ascii="微软雅黑" w:hAnsi="微软雅黑" w:eastAsia="微软雅黑" w:cs="微软雅黑"/>
                <w:color w:val="333333"/>
                <w:sz w:val="24"/>
                <w:shd w:val="clear" w:color="auto" w:fill="FFFFFF"/>
              </w:rPr>
            </w:pPr>
            <w:r>
              <w:rPr>
                <w:rFonts w:ascii="微软雅黑" w:hAnsi="微软雅黑" w:eastAsia="微软雅黑" w:cs="微软雅黑"/>
                <w:color w:val="333333"/>
                <w:sz w:val="24"/>
                <w:shd w:val="clear" w:color="auto" w:fill="FFFFFF"/>
              </w:rPr>
              <w:t>未制定危险废物意外事故防范措施和应急预案的；</w:t>
            </w:r>
          </w:p>
          <w:p>
            <w:pPr>
              <w:widowControl/>
              <w:spacing w:line="360" w:lineRule="exact"/>
              <w:ind w:firstLine="480" w:firstLineChars="200"/>
              <w:jc w:val="left"/>
              <w:rPr>
                <w:color w:val="000000"/>
                <w:kern w:val="0"/>
                <w:sz w:val="24"/>
              </w:rPr>
            </w:pPr>
            <w:r>
              <w:rPr>
                <w:rFonts w:ascii="微软雅黑" w:hAnsi="微软雅黑" w:eastAsia="微软雅黑" w:cs="微软雅黑"/>
                <w:color w:val="333333"/>
                <w:sz w:val="24"/>
                <w:shd w:val="clear" w:color="auto" w:fill="FFFFFF"/>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r>
              <w:rPr>
                <w:rFonts w:hint="eastAsia" w:hAnsi="宋体"/>
                <w:color w:val="000000"/>
                <w:kern w:val="0"/>
                <w:sz w:val="24"/>
              </w:rPr>
              <w:t>”</w:t>
            </w: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kern w:val="0"/>
                <w:sz w:val="24"/>
              </w:rPr>
            </w:pPr>
            <w:r>
              <w:rPr>
                <w:rFonts w:hAnsi="宋体"/>
                <w:color w:val="000000"/>
                <w:kern w:val="0"/>
                <w:sz w:val="24"/>
              </w:rPr>
              <w:t>月产生、收集、贮存、运输、利用、处置危险废物量</w:t>
            </w:r>
            <w:r>
              <w:rPr>
                <w:rFonts w:hint="eastAsia"/>
                <w:color w:val="000000"/>
                <w:kern w:val="0"/>
                <w:sz w:val="24"/>
              </w:rPr>
              <w:t>3</w:t>
            </w:r>
            <w:r>
              <w:rPr>
                <w:rFonts w:hAnsi="宋体"/>
                <w:color w:val="000000"/>
                <w:kern w:val="0"/>
                <w:sz w:val="24"/>
              </w:rPr>
              <w:t>吨以下的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color w:val="000000"/>
                <w:kern w:val="0"/>
                <w:sz w:val="24"/>
              </w:rPr>
            </w:pPr>
            <w:r>
              <w:rPr>
                <w:rFonts w:hAnsi="宋体"/>
                <w:color w:val="000000"/>
                <w:kern w:val="0"/>
                <w:sz w:val="24"/>
              </w:rPr>
              <w:t>处</w:t>
            </w:r>
            <w:r>
              <w:rPr>
                <w:color w:val="000000"/>
                <w:kern w:val="0"/>
                <w:sz w:val="24"/>
              </w:rPr>
              <w:t>1</w:t>
            </w:r>
            <w:r>
              <w:rPr>
                <w:rFonts w:hint="eastAsia"/>
                <w:color w:val="000000"/>
                <w:kern w:val="0"/>
                <w:sz w:val="24"/>
              </w:rPr>
              <w:t>0</w:t>
            </w:r>
            <w:r>
              <w:rPr>
                <w:rFonts w:hAnsi="宋体"/>
                <w:color w:val="000000"/>
                <w:kern w:val="0"/>
                <w:sz w:val="24"/>
              </w:rPr>
              <w:t>万元以上</w:t>
            </w:r>
            <w:r>
              <w:rPr>
                <w:rFonts w:hint="eastAsia"/>
                <w:color w:val="000000"/>
                <w:kern w:val="0"/>
                <w:sz w:val="24"/>
              </w:rPr>
              <w:t>20</w:t>
            </w:r>
            <w:r>
              <w:rPr>
                <w:rFonts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color w:val="000000"/>
                <w:kern w:val="0"/>
                <w:sz w:val="24"/>
              </w:rPr>
            </w:pPr>
            <w:r>
              <w:rPr>
                <w:rFonts w:hAnsi="宋体"/>
                <w:color w:val="000000"/>
                <w:kern w:val="0"/>
                <w:sz w:val="24"/>
              </w:rPr>
              <w:t>月产生、收集、贮存、运输、利用、处置危险废物量</w:t>
            </w:r>
            <w:r>
              <w:rPr>
                <w:rFonts w:hint="eastAsia"/>
                <w:color w:val="000000"/>
                <w:kern w:val="0"/>
                <w:sz w:val="24"/>
              </w:rPr>
              <w:t>3</w:t>
            </w:r>
            <w:r>
              <w:rPr>
                <w:color w:val="000000"/>
                <w:kern w:val="0"/>
                <w:sz w:val="24"/>
              </w:rPr>
              <w:t>-</w:t>
            </w:r>
            <w:r>
              <w:rPr>
                <w:rFonts w:hint="eastAsia"/>
                <w:color w:val="000000"/>
                <w:kern w:val="0"/>
                <w:sz w:val="24"/>
              </w:rPr>
              <w:t>10</w:t>
            </w:r>
            <w:r>
              <w:rPr>
                <w:rFonts w:hAnsi="宋体"/>
                <w:color w:val="000000"/>
                <w:kern w:val="0"/>
                <w:sz w:val="24"/>
              </w:rPr>
              <w:t>吨的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Ansi="宋体"/>
                <w:color w:val="000000"/>
                <w:kern w:val="0"/>
                <w:sz w:val="24"/>
              </w:rPr>
            </w:pPr>
            <w:r>
              <w:rPr>
                <w:rFonts w:hAnsi="宋体"/>
                <w:color w:val="000000"/>
                <w:kern w:val="0"/>
                <w:sz w:val="24"/>
              </w:rPr>
              <w:t>处</w:t>
            </w:r>
            <w:r>
              <w:rPr>
                <w:rFonts w:hint="eastAsia"/>
                <w:color w:val="000000"/>
                <w:kern w:val="0"/>
                <w:sz w:val="24"/>
              </w:rPr>
              <w:t>20</w:t>
            </w:r>
            <w:r>
              <w:rPr>
                <w:rFonts w:hAnsi="宋体"/>
                <w:color w:val="000000"/>
                <w:kern w:val="0"/>
                <w:sz w:val="24"/>
              </w:rPr>
              <w:t>万元以上</w:t>
            </w:r>
            <w:r>
              <w:rPr>
                <w:rFonts w:hint="eastAsia"/>
                <w:color w:val="000000"/>
                <w:kern w:val="0"/>
                <w:sz w:val="24"/>
              </w:rPr>
              <w:t>30</w:t>
            </w:r>
            <w:r>
              <w:rPr>
                <w:rFonts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color w:val="000000"/>
                <w:kern w:val="0"/>
                <w:sz w:val="24"/>
              </w:rPr>
            </w:pPr>
            <w:r>
              <w:rPr>
                <w:rFonts w:hAnsi="宋体"/>
                <w:color w:val="000000"/>
                <w:kern w:val="0"/>
                <w:sz w:val="24"/>
              </w:rPr>
              <w:t>月产生、收集、贮存、运输、利用、处置危险废物量</w:t>
            </w:r>
            <w:r>
              <w:rPr>
                <w:rFonts w:hint="eastAsia"/>
                <w:color w:val="000000"/>
                <w:kern w:val="0"/>
                <w:sz w:val="24"/>
              </w:rPr>
              <w:t>10</w:t>
            </w:r>
            <w:r>
              <w:rPr>
                <w:rFonts w:hAnsi="宋体"/>
                <w:color w:val="000000"/>
                <w:kern w:val="0"/>
                <w:sz w:val="24"/>
              </w:rPr>
              <w:t>吨以上的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kern w:val="0"/>
                <w:sz w:val="24"/>
              </w:rPr>
            </w:pPr>
            <w:r>
              <w:rPr>
                <w:rFonts w:hAnsi="宋体"/>
                <w:color w:val="000000"/>
                <w:kern w:val="0"/>
                <w:sz w:val="24"/>
              </w:rPr>
              <w:t>处</w:t>
            </w:r>
            <w:r>
              <w:rPr>
                <w:rFonts w:hint="eastAsia"/>
                <w:color w:val="000000"/>
                <w:kern w:val="0"/>
                <w:sz w:val="24"/>
              </w:rPr>
              <w:t>30</w:t>
            </w:r>
            <w:r>
              <w:rPr>
                <w:rFonts w:hAnsi="宋体"/>
                <w:color w:val="000000"/>
                <w:kern w:val="0"/>
                <w:sz w:val="24"/>
              </w:rPr>
              <w:t>万元以上</w:t>
            </w:r>
            <w:r>
              <w:rPr>
                <w:rFonts w:hint="eastAsia"/>
                <w:color w:val="000000"/>
                <w:kern w:val="0"/>
                <w:sz w:val="24"/>
              </w:rPr>
              <w:t>50</w:t>
            </w:r>
            <w:r>
              <w:rPr>
                <w:rFonts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color w:val="000000"/>
                <w:kern w:val="0"/>
                <w:sz w:val="24"/>
              </w:rPr>
            </w:pPr>
            <w:r>
              <w:rPr>
                <w:rFonts w:hint="eastAsia"/>
              </w:rPr>
              <w:t xml:space="preserve"> </w:t>
            </w:r>
            <w:r>
              <w:rPr>
                <w:rFonts w:hint="eastAsia"/>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color w:val="000000"/>
                <w:kern w:val="0"/>
                <w:sz w:val="24"/>
              </w:rPr>
            </w:pPr>
            <w:r>
              <w:rPr>
                <w:rFonts w:hAnsi="宋体"/>
                <w:color w:val="000000"/>
                <w:kern w:val="0"/>
                <w:sz w:val="24"/>
              </w:rPr>
              <w:t>处</w:t>
            </w:r>
            <w:r>
              <w:rPr>
                <w:rFonts w:hint="eastAsia"/>
                <w:color w:val="000000"/>
                <w:kern w:val="0"/>
                <w:sz w:val="24"/>
              </w:rPr>
              <w:t>50</w:t>
            </w:r>
            <w:r>
              <w:rPr>
                <w:rFonts w:hAnsi="宋体"/>
                <w:color w:val="000000"/>
                <w:kern w:val="0"/>
                <w:sz w:val="24"/>
              </w:rPr>
              <w:t>万元</w:t>
            </w:r>
            <w:r>
              <w:rPr>
                <w:rFonts w:hint="eastAsia" w:hAnsi="宋体"/>
                <w:color w:val="000000"/>
                <w:kern w:val="0"/>
                <w:sz w:val="24"/>
              </w:rPr>
              <w:t>以上的</w:t>
            </w:r>
            <w:r>
              <w:rPr>
                <w:rFonts w:hAnsi="宋体"/>
                <w:color w:val="000000"/>
                <w:kern w:val="0"/>
                <w:sz w:val="24"/>
              </w:rPr>
              <w:t>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ascii="宋体" w:hAnsi="宋体"/>
                <w:color w:val="000000"/>
                <w:kern w:val="0"/>
                <w:sz w:val="24"/>
              </w:rPr>
              <w:t>10.9</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违法造成固体废物污染环境事故的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《中华人民共和国固体废物污染环境防治法》</w:t>
            </w:r>
          </w:p>
          <w:p>
            <w:pPr>
              <w:widowControl/>
              <w:spacing w:line="300" w:lineRule="exact"/>
              <w:jc w:val="left"/>
              <w:rPr>
                <w:rFonts w:ascii="宋体" w:hAnsi="宋体"/>
                <w:color w:val="000000"/>
                <w:kern w:val="0"/>
                <w:sz w:val="24"/>
              </w:rPr>
            </w:pP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1.《中华人民共和国固体废物污染环境防治法》</w:t>
            </w:r>
            <w:r>
              <w:rPr>
                <w:rFonts w:hint="eastAsia" w:ascii="宋体" w:hAnsi="宋体"/>
                <w:color w:val="000000"/>
                <w:kern w:val="0"/>
                <w:sz w:val="24"/>
              </w:rPr>
              <w:t>第一百一十八条：“违反本法规定,造成固体废物污染环境事故的,除依法承担赔偿责任外,由生态环境主管部门依照本条第二款的规定处以罚款,责令限期采取治理措施,消除污染;造成重大或者特大固体废物污染环境事故的,还可以报经有批准权的人民政府批准,责令关闭。</w:t>
            </w:r>
          </w:p>
          <w:p>
            <w:pPr>
              <w:widowControl/>
              <w:spacing w:line="300" w:lineRule="exact"/>
              <w:ind w:firstLine="600" w:firstLineChars="250"/>
              <w:jc w:val="left"/>
              <w:rPr>
                <w:rFonts w:ascii="宋体" w:hAnsi="宋体"/>
                <w:color w:val="000000"/>
                <w:kern w:val="0"/>
                <w:sz w:val="24"/>
              </w:rPr>
            </w:pPr>
            <w:r>
              <w:rPr>
                <w:rFonts w:hint="eastAsia" w:ascii="宋体" w:hAnsi="宋体"/>
                <w:color w:val="000000"/>
                <w:kern w:val="0"/>
                <w:sz w:val="24"/>
              </w:rPr>
              <w:t>造成一般或者较大固体废物污染环境事故的,按照事故造成的直接经济损失的一倍以上三倍以下计算罚款;造成重大或者特大固体废物污染环境事故的,按照事故造成的直接经济损失的三倍以上五倍以下计算罚款,并对法定代表人、主要负责人、直接负责的主管人员和其他责任人员处上一年度从本单位取得的收入百分之五十以下的罚款。”</w:t>
            </w:r>
          </w:p>
          <w:p>
            <w:pPr>
              <w:widowControl/>
              <w:spacing w:line="30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造成一般固体废物污染环境事故</w:t>
            </w:r>
            <w:r>
              <w:rPr>
                <w:rFonts w:hint="eastAsia" w:ascii="宋体" w:hAnsi="宋体"/>
                <w:color w:val="000000"/>
                <w:kern w:val="0"/>
                <w:sz w:val="24"/>
              </w:rPr>
              <w:t>（Ⅳ）及以下事故</w:t>
            </w:r>
            <w:r>
              <w:rPr>
                <w:rFonts w:ascii="宋体"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处直接经济损失的一倍以上二倍以下罚款</w:t>
            </w:r>
            <w:r>
              <w:rPr>
                <w:rFonts w:ascii="宋体" w:hAnsi="宋体"/>
                <w:color w:val="000000"/>
                <w:kern w:val="0"/>
                <w:sz w:val="24"/>
              </w:rPr>
              <w:t>；</w:t>
            </w:r>
            <w:r>
              <w:rPr>
                <w:rFonts w:hint="eastAsia" w:ascii="宋体" w:hAnsi="宋体"/>
                <w:color w:val="000000"/>
                <w:kern w:val="0"/>
                <w:sz w:val="24"/>
              </w:rPr>
              <w:t xml:space="preserve"> </w:t>
            </w:r>
          </w:p>
        </w:tc>
        <w:tc>
          <w:tcPr>
            <w:tcW w:w="1701" w:type="dxa"/>
            <w:vMerge w:val="restart"/>
            <w:tcBorders>
              <w:top w:val="single" w:color="auto" w:sz="4" w:space="0"/>
              <w:left w:val="single" w:color="auto" w:sz="4" w:space="0"/>
              <w:right w:val="single" w:color="auto" w:sz="4" w:space="0"/>
            </w:tcBorders>
            <w:vAlign w:val="center"/>
          </w:tcPr>
          <w:p>
            <w:pPr>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造成较大固体废物污染环境事故</w:t>
            </w:r>
            <w:r>
              <w:rPr>
                <w:rFonts w:hint="eastAsia" w:ascii="宋体" w:hAnsi="宋体"/>
                <w:color w:val="000000"/>
                <w:kern w:val="0"/>
                <w:sz w:val="24"/>
              </w:rPr>
              <w:t>（Ⅳ）</w:t>
            </w:r>
            <w:r>
              <w:rPr>
                <w:rFonts w:ascii="宋体"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处直接经济损失的二倍以上三倍以下罚款</w:t>
            </w:r>
            <w:r>
              <w:rPr>
                <w:rFonts w:ascii="宋体" w:hAnsi="宋体"/>
                <w:color w:val="000000"/>
                <w:kern w:val="0"/>
                <w:sz w:val="24"/>
              </w:rPr>
              <w:t>；</w:t>
            </w:r>
          </w:p>
        </w:tc>
        <w:tc>
          <w:tcPr>
            <w:tcW w:w="1701" w:type="dxa"/>
            <w:vMerge w:val="continue"/>
            <w:tcBorders>
              <w:left w:val="single" w:color="auto" w:sz="4" w:space="0"/>
              <w:right w:val="single" w:color="auto" w:sz="4" w:space="0"/>
            </w:tcBorders>
            <w:vAlign w:val="center"/>
          </w:tcPr>
          <w:p>
            <w:pPr>
              <w:spacing w:line="300" w:lineRule="exact"/>
              <w:jc w:val="left"/>
              <w:rPr>
                <w:rFonts w:hAnsi="宋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造成重大固体废物污染环境事故</w:t>
            </w:r>
            <w:r>
              <w:rPr>
                <w:rFonts w:hint="eastAsia" w:ascii="宋体" w:hAnsi="宋体"/>
                <w:color w:val="000000"/>
                <w:kern w:val="0"/>
                <w:sz w:val="24"/>
              </w:rPr>
              <w:t>（Ⅱ）</w:t>
            </w:r>
            <w:r>
              <w:rPr>
                <w:rFonts w:ascii="宋体"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处直接经济损失的三倍以上四倍以下罚款</w:t>
            </w:r>
            <w:r>
              <w:rPr>
                <w:rFonts w:ascii="宋体" w:hAnsi="宋体"/>
                <w:color w:val="000000"/>
                <w:kern w:val="0"/>
                <w:sz w:val="24"/>
              </w:rPr>
              <w:t>；</w:t>
            </w:r>
          </w:p>
          <w:p>
            <w:pPr>
              <w:widowControl/>
              <w:spacing w:line="300" w:lineRule="exact"/>
              <w:jc w:val="left"/>
              <w:rPr>
                <w:rFonts w:ascii="宋体" w:hAnsi="宋体"/>
                <w:color w:val="000000"/>
                <w:kern w:val="0"/>
                <w:sz w:val="24"/>
              </w:rPr>
            </w:pPr>
            <w:r>
              <w:rPr>
                <w:rFonts w:hint="eastAsia" w:ascii="宋体" w:hAnsi="宋体"/>
                <w:color w:val="000000"/>
                <w:kern w:val="0"/>
                <w:sz w:val="24"/>
              </w:rPr>
              <w:t xml:space="preserve">处法定代表人、主要负责人、直接负责的主管人员和其他责任人员处上一年度从本单位取得的收入30%以下的罚款； </w:t>
            </w:r>
          </w:p>
        </w:tc>
        <w:tc>
          <w:tcPr>
            <w:tcW w:w="1701" w:type="dxa"/>
            <w:vMerge w:val="continue"/>
            <w:tcBorders>
              <w:left w:val="single" w:color="auto" w:sz="4" w:space="0"/>
              <w:right w:val="single" w:color="auto" w:sz="4" w:space="0"/>
            </w:tcBorders>
            <w:vAlign w:val="center"/>
          </w:tcPr>
          <w:p>
            <w:pPr>
              <w:widowControl/>
              <w:spacing w:line="300" w:lineRule="exact"/>
              <w:jc w:val="left"/>
              <w:rPr>
                <w:rFonts w:hAnsi="宋体"/>
                <w:bCs/>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造成</w:t>
            </w:r>
            <w:r>
              <w:rPr>
                <w:rFonts w:hint="eastAsia" w:ascii="宋体" w:hAnsi="宋体"/>
                <w:color w:val="000000"/>
                <w:kern w:val="0"/>
                <w:sz w:val="24"/>
              </w:rPr>
              <w:t>特别重大</w:t>
            </w:r>
            <w:r>
              <w:rPr>
                <w:rFonts w:ascii="宋体" w:hAnsi="宋体"/>
                <w:color w:val="000000"/>
                <w:kern w:val="0"/>
                <w:sz w:val="24"/>
              </w:rPr>
              <w:t>固体废物污染环境事故</w:t>
            </w:r>
            <w:r>
              <w:rPr>
                <w:rFonts w:hint="eastAsia" w:ascii="宋体" w:hAnsi="宋体"/>
                <w:color w:val="000000"/>
                <w:kern w:val="0"/>
                <w:sz w:val="24"/>
              </w:rPr>
              <w:t>（Ⅰ）</w:t>
            </w:r>
            <w:r>
              <w:rPr>
                <w:rFonts w:ascii="宋体"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处直接经济损失的四倍以上五倍以下罚款</w:t>
            </w:r>
            <w:r>
              <w:rPr>
                <w:rFonts w:ascii="宋体" w:hAnsi="宋体"/>
                <w:color w:val="000000"/>
                <w:kern w:val="0"/>
                <w:sz w:val="24"/>
              </w:rPr>
              <w:t>；</w:t>
            </w:r>
          </w:p>
          <w:p>
            <w:pPr>
              <w:widowControl/>
              <w:spacing w:line="300" w:lineRule="exact"/>
              <w:jc w:val="left"/>
              <w:rPr>
                <w:rFonts w:ascii="宋体" w:hAnsi="宋体"/>
                <w:color w:val="000000"/>
                <w:kern w:val="0"/>
                <w:sz w:val="24"/>
              </w:rPr>
            </w:pPr>
            <w:r>
              <w:rPr>
                <w:rFonts w:hint="eastAsia" w:ascii="宋体" w:hAnsi="宋体"/>
                <w:color w:val="000000"/>
                <w:kern w:val="0"/>
                <w:sz w:val="24"/>
              </w:rPr>
              <w:t>处法定代表人、主要负责人、直接负责的主管人员和其他责任人员处上一年度从本单位取得的收入30%以上50%以下的罚款；</w:t>
            </w:r>
          </w:p>
          <w:p>
            <w:pPr>
              <w:widowControl/>
              <w:spacing w:line="300" w:lineRule="exact"/>
              <w:jc w:val="left"/>
              <w:rPr>
                <w:rFonts w:ascii="宋体" w:hAnsi="宋体"/>
                <w:bCs/>
                <w:color w:val="000000"/>
                <w:kern w:val="0"/>
                <w:sz w:val="24"/>
              </w:rPr>
            </w:pPr>
          </w:p>
        </w:tc>
        <w:tc>
          <w:tcPr>
            <w:tcW w:w="1701" w:type="dxa"/>
            <w:vMerge w:val="continue"/>
            <w:tcBorders>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ascii="宋体" w:hAnsi="宋体"/>
                <w:color w:val="000000"/>
                <w:kern w:val="0"/>
                <w:sz w:val="24"/>
              </w:rPr>
              <w:t>10.1</w:t>
            </w:r>
            <w:r>
              <w:rPr>
                <w:rFonts w:hint="eastAsia" w:ascii="宋体" w:hAnsi="宋体"/>
                <w:color w:val="000000"/>
                <w:kern w:val="0"/>
                <w:sz w:val="24"/>
              </w:rPr>
              <w:t>0</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医疗卫生机构、医疗废物集中处置单位发生医疗废物流失、泄漏、扩散时，未采取紧急处理措施，或者未及时向卫生行政主管部门和环境保护行政主管部门报告的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医疗废物管理条例》第十三条第二款：“发生医疗废物流失、泄漏、扩散时，医疗卫生机构和医疗废物集中处置单位应当采取减少危害的紧急处理措施，对致病人员提供医疗救护和现场救援；同时向所在地的县级人民政府卫生行政主管部门、环境保护行政主管部门报告，并向可能受到危害的单位和居民通报。”</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hint="eastAsia" w:ascii="宋体" w:hAnsi="宋体"/>
                <w:color w:val="000000"/>
                <w:kern w:val="0"/>
                <w:sz w:val="24"/>
              </w:rPr>
              <w:t>1.</w:t>
            </w:r>
            <w:r>
              <w:rPr>
                <w:rFonts w:ascii="宋体" w:hAnsi="宋体"/>
                <w:color w:val="000000"/>
                <w:kern w:val="0"/>
                <w:sz w:val="24"/>
              </w:rPr>
              <w:t>《医疗废物管理条例》第四十九条：“医疗卫生机构、医疗废物集中处置单位发生医疗废物流失、泄漏、扩散时，未采取紧急处理措施，或者未及时向卫生行政主管部门和环境保护行政主管部门报告的，由县级以上地方人民政府卫生行政主管部门或者环境保护行政主管部门按照各自的职责责令改正，给予警告，并处1万元以上3万元以下的罚款；造成传染病传播或者环境污染事故的，由原发证部门暂扣或者吊销执业许可证件或者经营许可证件；构成犯罪的，依法追究刑事责任。”</w:t>
            </w:r>
          </w:p>
          <w:p>
            <w:pPr>
              <w:widowControl/>
              <w:spacing w:line="360" w:lineRule="exact"/>
              <w:jc w:val="left"/>
              <w:rPr>
                <w:rFonts w:ascii="宋体" w:hAnsi="宋体"/>
                <w:color w:val="000000"/>
                <w:kern w:val="0"/>
                <w:sz w:val="24"/>
              </w:rPr>
            </w:pPr>
            <w:r>
              <w:rPr>
                <w:rFonts w:hint="eastAsia" w:ascii="宋体" w:hAnsi="宋体"/>
                <w:color w:val="000000"/>
                <w:kern w:val="0"/>
                <w:sz w:val="24"/>
              </w:rPr>
              <w:t>2.《医疗废物管理行政处罚办法》第十一条第二款：“医疗废物集中处置单位发生医疗废物流失、泄漏、扩散时，未采取紧急处理措施，或者未及时向环境保护行政主管部门报告的，由县级以上地方人民政府环境保护行政主管部门责令改正，给予警告，并处1万元以上3万元以下的罚款。”</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未及时向环境保护行政主管部门报告的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给予警告，并处1万元以上</w:t>
            </w:r>
            <w:r>
              <w:rPr>
                <w:rFonts w:hint="eastAsia" w:ascii="宋体" w:hAnsi="宋体"/>
                <w:color w:val="000000"/>
                <w:kern w:val="0"/>
                <w:sz w:val="24"/>
              </w:rPr>
              <w:t>1.5</w:t>
            </w:r>
            <w:r>
              <w:rPr>
                <w:rFonts w:ascii="宋体" w:hAnsi="宋体"/>
                <w:color w:val="000000"/>
                <w:kern w:val="0"/>
                <w:sz w:val="24"/>
              </w:rPr>
              <w:t>万元以下罚款</w:t>
            </w:r>
          </w:p>
        </w:tc>
        <w:tc>
          <w:tcPr>
            <w:tcW w:w="1701" w:type="dxa"/>
            <w:vMerge w:val="restart"/>
            <w:tcBorders>
              <w:top w:val="single" w:color="auto" w:sz="4" w:space="0"/>
              <w:left w:val="single" w:color="auto" w:sz="4" w:space="0"/>
              <w:right w:val="single" w:color="auto" w:sz="4" w:space="0"/>
            </w:tcBorders>
            <w:vAlign w:val="center"/>
          </w:tcPr>
          <w:p>
            <w:pPr>
              <w:spacing w:line="360" w:lineRule="exact"/>
              <w:jc w:val="left"/>
              <w:rPr>
                <w:color w:val="000000"/>
                <w:kern w:val="0"/>
                <w:sz w:val="24"/>
              </w:rPr>
            </w:pPr>
            <w:r>
              <w:rPr>
                <w:rFonts w:hint="eastAsia" w:hAnsi="宋体"/>
                <w:color w:val="000000"/>
                <w:kern w:val="0"/>
                <w:sz w:val="24"/>
              </w:rPr>
              <w:t>由原发证部门</w:t>
            </w:r>
            <w:r>
              <w:rPr>
                <w:rFonts w:hAnsi="宋体"/>
                <w:color w:val="000000"/>
                <w:kern w:val="0"/>
                <w:sz w:val="24"/>
              </w:rPr>
              <w:t>暂扣或者吊销执业许可证件或者经营许可证件。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未采取紧急处理措施的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给予警告，并处</w:t>
            </w:r>
            <w:r>
              <w:rPr>
                <w:rFonts w:hint="eastAsia" w:ascii="宋体" w:hAnsi="宋体"/>
                <w:color w:val="000000"/>
                <w:kern w:val="0"/>
                <w:sz w:val="24"/>
              </w:rPr>
              <w:t>1.5</w:t>
            </w:r>
            <w:r>
              <w:rPr>
                <w:rFonts w:ascii="宋体" w:hAnsi="宋体"/>
                <w:color w:val="000000"/>
                <w:kern w:val="0"/>
                <w:sz w:val="24"/>
              </w:rPr>
              <w:t>万元以上</w:t>
            </w:r>
            <w:r>
              <w:rPr>
                <w:rFonts w:hint="eastAsia" w:ascii="宋体" w:hAnsi="宋体"/>
                <w:color w:val="000000"/>
                <w:kern w:val="0"/>
                <w:sz w:val="24"/>
              </w:rPr>
              <w:t>2</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造成传染病传播</w:t>
            </w:r>
            <w:r>
              <w:rPr>
                <w:rFonts w:hint="eastAsia" w:ascii="宋体" w:hAnsi="宋体"/>
                <w:color w:val="000000"/>
                <w:kern w:val="0"/>
                <w:sz w:val="24"/>
              </w:rPr>
              <w:t>、</w:t>
            </w:r>
            <w:r>
              <w:rPr>
                <w:rFonts w:ascii="宋体" w:hAnsi="宋体"/>
                <w:color w:val="000000"/>
                <w:kern w:val="0"/>
                <w:sz w:val="24"/>
              </w:rPr>
              <w:t>环境污染事故的</w:t>
            </w:r>
            <w:r>
              <w:rPr>
                <w:rFonts w:hint="eastAsia" w:ascii="宋体" w:hAnsi="宋体"/>
                <w:color w:val="000000"/>
                <w:kern w:val="0"/>
                <w:sz w:val="24"/>
              </w:rPr>
              <w:t>或者造成较大社会影响或由其他严重情节的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给予警告，并处</w:t>
            </w:r>
            <w:r>
              <w:rPr>
                <w:rFonts w:hint="eastAsia" w:ascii="宋体" w:hAnsi="宋体"/>
                <w:color w:val="000000"/>
                <w:kern w:val="0"/>
                <w:sz w:val="24"/>
              </w:rPr>
              <w:t>2</w:t>
            </w:r>
            <w:r>
              <w:rPr>
                <w:rFonts w:ascii="宋体" w:hAnsi="宋体"/>
                <w:color w:val="000000"/>
                <w:kern w:val="0"/>
                <w:sz w:val="24"/>
              </w:rPr>
              <w:t>万元</w:t>
            </w:r>
            <w:r>
              <w:rPr>
                <w:rFonts w:hint="eastAsia" w:ascii="宋体" w:hAnsi="宋体"/>
                <w:color w:val="000000"/>
                <w:kern w:val="0"/>
                <w:sz w:val="24"/>
              </w:rPr>
              <w:t>以上的</w:t>
            </w:r>
            <w:r>
              <w:rPr>
                <w:rFonts w:ascii="宋体" w:hAnsi="宋体"/>
                <w:color w:val="000000"/>
                <w:kern w:val="0"/>
                <w:sz w:val="24"/>
              </w:rPr>
              <w:t>罚款</w:t>
            </w:r>
          </w:p>
        </w:tc>
        <w:tc>
          <w:tcPr>
            <w:tcW w:w="1701" w:type="dxa"/>
            <w:vMerge w:val="continue"/>
            <w:tcBorders>
              <w:left w:val="single" w:color="auto" w:sz="4" w:space="0"/>
              <w:bottom w:val="single" w:color="auto" w:sz="4" w:space="0"/>
              <w:right w:val="single" w:color="auto" w:sz="4" w:space="0"/>
            </w:tcBorders>
            <w:vAlign w:val="center"/>
          </w:tcPr>
          <w:p>
            <w:pPr>
              <w:widowControl/>
              <w:spacing w:line="360" w:lineRule="exact"/>
              <w:jc w:val="left"/>
              <w:rPr>
                <w:color w:val="000000"/>
                <w:kern w:val="0"/>
                <w:sz w:val="24"/>
              </w:rPr>
            </w:pPr>
          </w:p>
        </w:tc>
      </w:tr>
    </w:tbl>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tbl>
      <w:tblPr>
        <w:tblStyle w:val="12"/>
        <w:tblW w:w="22397"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836"/>
        <w:gridCol w:w="4536"/>
        <w:gridCol w:w="4536"/>
        <w:gridCol w:w="4536"/>
        <w:gridCol w:w="340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 w:hRule="atLeast"/>
          <w:tblHeader/>
        </w:trPr>
        <w:tc>
          <w:tcPr>
            <w:tcW w:w="22397" w:type="dxa"/>
            <w:gridSpan w:val="7"/>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b w:val="0"/>
                <w:color w:val="000000"/>
                <w:sz w:val="24"/>
                <w:szCs w:val="24"/>
              </w:rPr>
            </w:pPr>
            <w:bookmarkStart w:id="15" w:name="_Toc525919132"/>
            <w:r>
              <w:rPr>
                <w:rFonts w:ascii="Times New Roman" w:hAnsi="宋体"/>
                <w:b w:val="0"/>
                <w:color w:val="000000"/>
                <w:sz w:val="24"/>
                <w:szCs w:val="24"/>
              </w:rPr>
              <w:t>十一、其他违反大气污染防治管理制度类</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blHeader/>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序号</w:t>
            </w:r>
          </w:p>
        </w:tc>
        <w:tc>
          <w:tcPr>
            <w:tcW w:w="283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违法行为</w:t>
            </w: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违反规定</w:t>
            </w: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处罚依据</w:t>
            </w: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裁量情节</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裁量标准或措施</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5"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ascii="宋体" w:hAnsi="宋体"/>
                <w:color w:val="000000"/>
                <w:kern w:val="0"/>
                <w:sz w:val="24"/>
              </w:rPr>
              <w:t>11.1</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未按照规定对所排放的工业废气和有毒有害大气污染物进行监测并保存原始监测记录的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中华人民共和国大气污染防治法》第二十四条第一款：“企业事业单位和其他生产经营者应当按照国家有关规定和监测规范，对其排放的工业废气和本法第七十八条规定名录中所列有毒有害大气污染物进行监测，并保存原始监测记录。其中，重点排污单位应当安装、使用大气污染物排放自动监测设备，与</w:t>
            </w:r>
            <w:r>
              <w:rPr>
                <w:rFonts w:hint="eastAsia" w:ascii="宋体" w:hAnsi="宋体"/>
                <w:color w:val="000000"/>
                <w:kern w:val="0"/>
                <w:sz w:val="24"/>
              </w:rPr>
              <w:t>生态环境</w:t>
            </w:r>
            <w:r>
              <w:rPr>
                <w:rFonts w:ascii="宋体" w:hAnsi="宋体"/>
                <w:color w:val="000000"/>
                <w:kern w:val="0"/>
                <w:sz w:val="24"/>
              </w:rPr>
              <w:t>主管部门的监控设备联网，保证监测设备正常运行并依法公开排放信息。监测的具体办法和重点排污单位的条件由国务院环境保护主管部门规定。”</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《中华人民共和国大气污染防治法》第一百条第二项：“违反本法规定，有下列行为之一的，由县级以上人民政府</w:t>
            </w:r>
            <w:r>
              <w:rPr>
                <w:rFonts w:hint="eastAsia" w:ascii="宋体" w:hAnsi="宋体"/>
                <w:color w:val="000000"/>
                <w:kern w:val="0"/>
                <w:sz w:val="24"/>
              </w:rPr>
              <w:t>生态环境</w:t>
            </w:r>
            <w:r>
              <w:rPr>
                <w:rFonts w:ascii="宋体" w:hAnsi="宋体"/>
                <w:color w:val="000000"/>
                <w:kern w:val="0"/>
                <w:sz w:val="24"/>
              </w:rPr>
              <w:t>主管部门责令改正，处</w:t>
            </w:r>
            <w:r>
              <w:rPr>
                <w:rFonts w:hint="eastAsia" w:ascii="宋体" w:hAnsi="宋体"/>
                <w:color w:val="000000"/>
                <w:kern w:val="0"/>
                <w:sz w:val="24"/>
              </w:rPr>
              <w:t>二</w:t>
            </w:r>
            <w:r>
              <w:rPr>
                <w:rFonts w:ascii="宋体" w:hAnsi="宋体"/>
                <w:color w:val="000000"/>
                <w:kern w:val="0"/>
                <w:sz w:val="24"/>
              </w:rPr>
              <w:t>万元以上</w:t>
            </w:r>
            <w:r>
              <w:rPr>
                <w:rFonts w:hint="eastAsia" w:ascii="宋体" w:hAnsi="宋体"/>
                <w:color w:val="000000"/>
                <w:kern w:val="0"/>
                <w:sz w:val="24"/>
              </w:rPr>
              <w:t>二十</w:t>
            </w:r>
            <w:r>
              <w:rPr>
                <w:rFonts w:ascii="宋体" w:hAnsi="宋体"/>
                <w:color w:val="000000"/>
                <w:kern w:val="0"/>
                <w:sz w:val="24"/>
              </w:rPr>
              <w:t>万元以下的罚款；拒不改正的，责令停产整治：</w:t>
            </w:r>
          </w:p>
          <w:p>
            <w:pPr>
              <w:widowControl/>
              <w:spacing w:line="360" w:lineRule="exact"/>
              <w:jc w:val="left"/>
              <w:rPr>
                <w:rFonts w:ascii="宋体" w:hAnsi="宋体"/>
                <w:color w:val="000000"/>
                <w:kern w:val="0"/>
                <w:sz w:val="24"/>
              </w:rPr>
            </w:pPr>
            <w:r>
              <w:rPr>
                <w:rFonts w:ascii="宋体" w:hAnsi="宋体"/>
                <w:color w:val="000000"/>
                <w:kern w:val="0"/>
                <w:sz w:val="24"/>
              </w:rPr>
              <w:t>(二)未按照规定对所排放的工业废气和有毒有害大气污染物进行监测并保存原始监测记录的；”</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保存原始监测记录不全面不准确的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处2万元以上</w:t>
            </w:r>
            <w:r>
              <w:rPr>
                <w:rFonts w:hint="eastAsia" w:ascii="宋体" w:hAnsi="宋体"/>
                <w:color w:val="000000"/>
                <w:kern w:val="0"/>
                <w:sz w:val="24"/>
              </w:rPr>
              <w:t>5</w:t>
            </w:r>
            <w:r>
              <w:rPr>
                <w:rFonts w:ascii="宋体" w:hAnsi="宋体"/>
                <w:color w:val="000000"/>
                <w:kern w:val="0"/>
                <w:sz w:val="24"/>
              </w:rPr>
              <w:t>万元以下的罚款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hAnsi="宋体"/>
                <w:color w:val="000000"/>
                <w:kern w:val="0"/>
                <w:sz w:val="24"/>
              </w:rPr>
            </w:pPr>
            <w:r>
              <w:rPr>
                <w:rFonts w:hAnsi="宋体"/>
                <w:color w:val="000000"/>
                <w:kern w:val="0"/>
                <w:sz w:val="24"/>
              </w:rPr>
              <w:t>拒不改正的，责令停产整治。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6"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排放</w:t>
            </w:r>
            <w:r>
              <w:rPr>
                <w:rFonts w:hint="eastAsia" w:ascii="宋体" w:hAnsi="宋体"/>
                <w:color w:val="000000"/>
                <w:kern w:val="0"/>
                <w:sz w:val="24"/>
              </w:rPr>
              <w:t>一般</w:t>
            </w:r>
            <w:r>
              <w:rPr>
                <w:rFonts w:ascii="宋体" w:hAnsi="宋体"/>
                <w:color w:val="000000"/>
                <w:kern w:val="0"/>
                <w:sz w:val="24"/>
              </w:rPr>
              <w:t>废气</w:t>
            </w:r>
            <w:r>
              <w:rPr>
                <w:rFonts w:hint="eastAsia" w:ascii="宋体" w:hAnsi="宋体"/>
                <w:color w:val="000000"/>
                <w:kern w:val="0"/>
                <w:sz w:val="24"/>
              </w:rPr>
              <w:t>污染物</w:t>
            </w:r>
            <w:r>
              <w:rPr>
                <w:rFonts w:ascii="宋体"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w:t>
            </w:r>
            <w:r>
              <w:rPr>
                <w:rFonts w:hint="eastAsia" w:ascii="宋体" w:hAnsi="宋体"/>
                <w:color w:val="000000"/>
                <w:kern w:val="0"/>
                <w:sz w:val="24"/>
              </w:rPr>
              <w:t>8</w:t>
            </w:r>
            <w:r>
              <w:rPr>
                <w:rFonts w:ascii="宋体" w:hAnsi="宋体"/>
                <w:color w:val="000000"/>
                <w:kern w:val="0"/>
                <w:sz w:val="24"/>
              </w:rPr>
              <w:t>万元以下的罚款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排放</w:t>
            </w:r>
            <w:r>
              <w:rPr>
                <w:rFonts w:ascii="宋体" w:hAnsi="宋体"/>
                <w:color w:val="000000"/>
                <w:kern w:val="0"/>
                <w:sz w:val="24"/>
              </w:rPr>
              <w:t>含</w:t>
            </w:r>
            <w:r>
              <w:rPr>
                <w:rFonts w:hint="eastAsia" w:ascii="宋体" w:hAnsi="宋体"/>
                <w:color w:val="000000"/>
                <w:kern w:val="0"/>
                <w:sz w:val="24"/>
              </w:rPr>
              <w:t>有持久性有机污染物、</w:t>
            </w:r>
            <w:r>
              <w:rPr>
                <w:rFonts w:ascii="宋体" w:hAnsi="宋体"/>
                <w:color w:val="000000"/>
                <w:kern w:val="0"/>
                <w:sz w:val="24"/>
              </w:rPr>
              <w:t>有毒有害</w:t>
            </w:r>
            <w:r>
              <w:rPr>
                <w:rFonts w:hint="eastAsia" w:ascii="宋体" w:hAnsi="宋体"/>
                <w:color w:val="000000"/>
                <w:kern w:val="0"/>
                <w:sz w:val="24"/>
              </w:rPr>
              <w:t>污染物等废气</w:t>
            </w:r>
            <w:r>
              <w:rPr>
                <w:rFonts w:ascii="宋体"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8</w:t>
            </w:r>
            <w:r>
              <w:rPr>
                <w:rFonts w:ascii="宋体" w:hAnsi="宋体"/>
                <w:color w:val="000000"/>
                <w:kern w:val="0"/>
                <w:sz w:val="24"/>
              </w:rPr>
              <w:t>万元以上</w:t>
            </w:r>
            <w:r>
              <w:rPr>
                <w:rFonts w:hint="eastAsia" w:ascii="宋体" w:hAnsi="宋体"/>
                <w:color w:val="000000"/>
                <w:kern w:val="0"/>
                <w:sz w:val="24"/>
              </w:rPr>
              <w:t>12</w:t>
            </w:r>
            <w:r>
              <w:rPr>
                <w:rFonts w:ascii="宋体" w:hAnsi="宋体"/>
                <w:color w:val="000000"/>
                <w:kern w:val="0"/>
                <w:sz w:val="24"/>
              </w:rPr>
              <w:t>万元以下的罚款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12</w:t>
            </w:r>
            <w:r>
              <w:rPr>
                <w:rFonts w:ascii="宋体" w:hAnsi="宋体"/>
                <w:color w:val="000000"/>
                <w:kern w:val="0"/>
                <w:sz w:val="24"/>
              </w:rPr>
              <w:t>万元以上的罚款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4"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ascii="宋体" w:hAnsi="宋体"/>
                <w:color w:val="000000"/>
                <w:kern w:val="0"/>
                <w:sz w:val="24"/>
              </w:rPr>
              <w:t>11.2</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单位燃用不符合质量标准的煤炭、石油焦的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1、《中华人民共和国大气污染防治法》第三十五条第一款：“国家禁止进口、销售和燃用不符合质量标准的煤炭，鼓励燃用优质煤炭。”</w:t>
            </w:r>
          </w:p>
          <w:p>
            <w:pPr>
              <w:widowControl/>
              <w:spacing w:line="360" w:lineRule="exact"/>
              <w:jc w:val="left"/>
              <w:rPr>
                <w:rFonts w:ascii="宋体" w:hAnsi="宋体"/>
                <w:color w:val="000000"/>
                <w:kern w:val="0"/>
                <w:sz w:val="24"/>
              </w:rPr>
            </w:pPr>
            <w:r>
              <w:rPr>
                <w:rFonts w:ascii="宋体" w:hAnsi="宋体"/>
                <w:color w:val="000000"/>
                <w:kern w:val="0"/>
                <w:sz w:val="24"/>
              </w:rPr>
              <w:t>2、《中华人民共和国大气污染防治法》第三十七条第二款：“禁止进口、销售和燃用不符合质量标准的石油焦。”</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《中华人民共和国大气污染防治法》第一百零五条：“违反本法规定，单位燃用不符合质量标准的煤炭、石油焦的，由县级以上人民政府</w:t>
            </w:r>
            <w:r>
              <w:rPr>
                <w:rFonts w:hint="eastAsia" w:ascii="宋体" w:hAnsi="宋体"/>
                <w:color w:val="000000"/>
                <w:kern w:val="0"/>
                <w:sz w:val="24"/>
              </w:rPr>
              <w:t>生态环境</w:t>
            </w:r>
            <w:r>
              <w:rPr>
                <w:rFonts w:ascii="宋体" w:hAnsi="宋体"/>
                <w:color w:val="000000"/>
                <w:kern w:val="0"/>
                <w:sz w:val="24"/>
              </w:rPr>
              <w:t>主管部门责令改正，处货值金额一倍以上三倍以下的罚款。”</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初犯的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spacing w:val="-10"/>
                <w:kern w:val="0"/>
                <w:sz w:val="24"/>
              </w:rPr>
              <w:t>处货值金额1倍罚款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再犯的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处货值金额2倍罚款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spacing w:val="-10"/>
                <w:kern w:val="0"/>
                <w:sz w:val="24"/>
              </w:rPr>
            </w:pPr>
            <w:r>
              <w:rPr>
                <w:rFonts w:ascii="宋体" w:hAnsi="宋体"/>
                <w:color w:val="000000"/>
                <w:kern w:val="0"/>
                <w:sz w:val="24"/>
              </w:rPr>
              <w:t>处货值金额3倍罚款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3"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ascii="宋体" w:hAnsi="宋体"/>
                <w:color w:val="000000"/>
                <w:kern w:val="0"/>
                <w:sz w:val="24"/>
              </w:rPr>
              <w:t>11.3</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在禁燃区内新建、扩建燃用高污染燃料的设施，或者未按照规定停止燃用高污染燃料，或者在城市集中供热管网覆盖地区新建、扩建分散燃煤供热锅炉，或者未按照规定拆除已建成的不能达标排放的燃煤供热锅炉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大气污染防治法》第三十八条第二款：“在禁燃区内，禁止销售、燃用高污染燃料；禁止新建、扩建燃用高污染燃料的设施，已建成的，应当在城市人民政府规定的期限内改用天然气、页岩气、液化石油气、电或者其他清洁能源。</w:t>
            </w:r>
          </w:p>
          <w:p>
            <w:pPr>
              <w:widowControl/>
              <w:spacing w:line="300" w:lineRule="exact"/>
              <w:jc w:val="left"/>
              <w:rPr>
                <w:rFonts w:ascii="宋体" w:hAnsi="宋体"/>
                <w:color w:val="000000"/>
                <w:kern w:val="0"/>
                <w:sz w:val="24"/>
              </w:rPr>
            </w:pPr>
            <w:r>
              <w:rPr>
                <w:rFonts w:ascii="宋体" w:hAnsi="宋体"/>
                <w:color w:val="000000"/>
                <w:kern w:val="0"/>
                <w:sz w:val="24"/>
              </w:rPr>
              <w:t>第三十九条：“城市建设应当统筹规划，在燃煤供热地区，推进热电联产和集中供热。在集中供热管网覆盖地区，禁止新建、扩建分散燃煤供热锅炉；已建成的不能达标排放的燃煤供热锅炉，应当在城市人民政府规定的期限内拆除。”</w:t>
            </w:r>
          </w:p>
          <w:p>
            <w:pPr>
              <w:spacing w:line="300" w:lineRule="exact"/>
              <w:rPr>
                <w:rFonts w:ascii="宋体" w:hAnsi="宋体"/>
                <w:sz w:val="24"/>
              </w:rPr>
            </w:pPr>
            <w:r>
              <w:rPr>
                <w:rFonts w:ascii="宋体" w:hAnsi="宋体"/>
                <w:color w:val="000000"/>
                <w:kern w:val="0"/>
                <w:sz w:val="24"/>
              </w:rPr>
              <w:t>《东莞市生态文明建设促进和保障条例》</w:t>
            </w:r>
            <w:r>
              <w:rPr>
                <w:rFonts w:ascii="宋体" w:hAnsi="宋体"/>
                <w:sz w:val="24"/>
              </w:rPr>
              <w:t>第二十九条　市人民政府应当根据产业发展定位、大气环境质量和生产工艺水平等情况适时划定、调整禁止燃用高污染燃料区域。</w:t>
            </w:r>
          </w:p>
          <w:p>
            <w:pPr>
              <w:widowControl/>
              <w:spacing w:line="300" w:lineRule="exact"/>
              <w:jc w:val="left"/>
              <w:rPr>
                <w:rFonts w:ascii="宋体" w:hAnsi="宋体"/>
                <w:color w:val="000000"/>
                <w:kern w:val="0"/>
                <w:sz w:val="24"/>
              </w:rPr>
            </w:pPr>
            <w:r>
              <w:rPr>
                <w:rFonts w:ascii="宋体" w:hAnsi="宋体"/>
                <w:color w:val="000000"/>
                <w:kern w:val="0"/>
                <w:sz w:val="24"/>
              </w:rPr>
              <w:t>　　禁止燃用高污染燃料区域内不得销售、燃用高污染燃料；不得新建、扩建燃用高污染燃料设施。划定禁止燃用高污染燃料区域后，已建成的高污染燃料设施应当在市人民政府规定期限内停止燃用高污染燃料，改用清洁能源。</w:t>
            </w:r>
          </w:p>
          <w:p>
            <w:pPr>
              <w:widowControl/>
              <w:spacing w:line="300" w:lineRule="exact"/>
              <w:jc w:val="left"/>
              <w:rPr>
                <w:rFonts w:ascii="宋体" w:hAnsi="宋体"/>
                <w:color w:val="000000"/>
                <w:kern w:val="0"/>
                <w:sz w:val="24"/>
              </w:rPr>
            </w:pP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cs="宋体"/>
                <w:color w:val="444444"/>
                <w:kern w:val="0"/>
                <w:sz w:val="24"/>
              </w:rPr>
            </w:pPr>
            <w:r>
              <w:rPr>
                <w:rFonts w:ascii="宋体" w:hAnsi="宋体"/>
                <w:color w:val="000000"/>
                <w:kern w:val="0"/>
                <w:sz w:val="24"/>
              </w:rPr>
              <w:t>《中华人民共和国大气污染防治法》第一百零七条第一款：“违反本法规定，在禁燃区内新建、扩建燃用高污染燃料的设施，或者未按照规定停止燃用高污染燃料，或者在城市集中供热管网覆盖地区新建、扩建分散燃煤供热锅炉，或者未按照规定拆除已建成的不能达标排放的燃煤供热锅炉的，由县级以上地方人民政府</w:t>
            </w:r>
            <w:r>
              <w:rPr>
                <w:rFonts w:hint="eastAsia" w:ascii="宋体" w:hAnsi="宋体"/>
                <w:color w:val="000000"/>
                <w:kern w:val="0"/>
                <w:sz w:val="24"/>
              </w:rPr>
              <w:t>生态环境</w:t>
            </w:r>
            <w:r>
              <w:rPr>
                <w:rFonts w:ascii="宋体" w:hAnsi="宋体"/>
                <w:color w:val="000000"/>
                <w:kern w:val="0"/>
                <w:sz w:val="24"/>
              </w:rPr>
              <w:t>主管部门没收燃用高污染燃料的设施，组织拆除燃煤供热锅炉，并处二万元以上二十万元以下的罚款。”</w:t>
            </w:r>
            <w:r>
              <w:rPr>
                <w:rFonts w:ascii="宋体" w:hAnsi="宋体" w:cs="宋体"/>
                <w:color w:val="444444"/>
                <w:kern w:val="0"/>
                <w:sz w:val="24"/>
              </w:rPr>
              <w:t xml:space="preserve"> </w:t>
            </w:r>
          </w:p>
          <w:p>
            <w:pPr>
              <w:spacing w:line="300" w:lineRule="exact"/>
              <w:rPr>
                <w:rFonts w:ascii="宋体" w:hAnsi="宋体"/>
                <w:sz w:val="24"/>
              </w:rPr>
            </w:pPr>
            <w:r>
              <w:rPr>
                <w:rFonts w:ascii="宋体" w:hAnsi="宋体"/>
                <w:sz w:val="24"/>
              </w:rPr>
              <w:t>《东莞市生态文明建设促进和保障条例》第六十三条　违反本条例第二十九条第二款的规定，在禁止燃用高污染燃料区域内销售高污染燃料的，由市质量监督、工商行政管理部门按照职责责令改正，没收原材料、产品和违法所得，并处货值金额一倍以上三倍以下的罚款。</w:t>
            </w:r>
          </w:p>
          <w:p>
            <w:pPr>
              <w:widowControl/>
              <w:spacing w:line="300" w:lineRule="exact"/>
              <w:jc w:val="left"/>
              <w:rPr>
                <w:rFonts w:ascii="宋体" w:hAnsi="宋体"/>
                <w:color w:val="000000"/>
                <w:kern w:val="0"/>
                <w:sz w:val="24"/>
              </w:rPr>
            </w:pPr>
            <w:r>
              <w:rPr>
                <w:rFonts w:ascii="宋体" w:hAnsi="宋体"/>
                <w:color w:val="000000"/>
                <w:kern w:val="0"/>
                <w:sz w:val="24"/>
              </w:rPr>
              <w:t>　　违反本条例第二十九条第二款的规定，在禁止燃用高污染燃料区域内新建、扩建燃用高污染燃料的设施，或者未按规定停止燃用高污染燃料的，由市生态环境主管部门没收燃用高污染燃料的设施，并处五万元以上二十万元以下的罚款。</w:t>
            </w:r>
          </w:p>
          <w:p>
            <w:pPr>
              <w:widowControl/>
              <w:spacing w:line="30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初犯的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没收燃用高污染燃料的设施，并处</w:t>
            </w:r>
            <w:r>
              <w:rPr>
                <w:rFonts w:hint="eastAsia" w:ascii="宋体" w:hAnsi="宋体"/>
                <w:color w:val="000000"/>
                <w:kern w:val="0"/>
                <w:sz w:val="24"/>
              </w:rPr>
              <w:t>5</w:t>
            </w:r>
            <w:r>
              <w:rPr>
                <w:rFonts w:ascii="宋体" w:hAnsi="宋体"/>
                <w:color w:val="000000"/>
                <w:kern w:val="0"/>
                <w:sz w:val="24"/>
              </w:rPr>
              <w:t>万元以上</w:t>
            </w:r>
            <w:r>
              <w:rPr>
                <w:rFonts w:hint="eastAsia" w:ascii="宋体" w:hAnsi="宋体"/>
                <w:color w:val="000000"/>
                <w:kern w:val="0"/>
                <w:sz w:val="24"/>
              </w:rPr>
              <w:t>8</w:t>
            </w:r>
            <w:r>
              <w:rPr>
                <w:rFonts w:ascii="宋体"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spacing w:line="360" w:lineRule="exact"/>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再犯的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没收燃用高污染燃料的设施，并处</w:t>
            </w:r>
            <w:r>
              <w:rPr>
                <w:rFonts w:hint="eastAsia" w:ascii="宋体" w:hAnsi="宋体"/>
                <w:color w:val="000000"/>
                <w:kern w:val="0"/>
                <w:sz w:val="24"/>
              </w:rPr>
              <w:t>8</w:t>
            </w:r>
            <w:r>
              <w:rPr>
                <w:rFonts w:ascii="宋体" w:hAnsi="宋体"/>
                <w:color w:val="000000"/>
                <w:kern w:val="0"/>
                <w:sz w:val="24"/>
              </w:rPr>
              <w:t>万元以上</w:t>
            </w:r>
            <w:r>
              <w:rPr>
                <w:rFonts w:hint="eastAsia" w:ascii="宋体" w:hAnsi="宋体"/>
                <w:color w:val="000000"/>
                <w:kern w:val="0"/>
                <w:sz w:val="24"/>
              </w:rPr>
              <w:t>12</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没收燃用高污染燃料的设施，并处</w:t>
            </w:r>
            <w:r>
              <w:rPr>
                <w:rFonts w:hint="eastAsia" w:ascii="宋体" w:hAnsi="宋体"/>
                <w:color w:val="000000"/>
                <w:kern w:val="0"/>
                <w:sz w:val="24"/>
              </w:rPr>
              <w:t>12</w:t>
            </w:r>
            <w:r>
              <w:rPr>
                <w:rFonts w:ascii="宋体" w:hAnsi="宋体"/>
                <w:color w:val="000000"/>
                <w:kern w:val="0"/>
                <w:sz w:val="24"/>
              </w:rPr>
              <w:t>万元以上罚款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ascii="宋体" w:hAnsi="宋体"/>
                <w:color w:val="000000"/>
                <w:kern w:val="0"/>
                <w:sz w:val="24"/>
              </w:rPr>
              <w:t>11.4</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生产、进口、销售或者使用不符合规定标准或者要求的锅炉的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《中华人民共和国大气污染防治法》第四十条：“县级以上人民政府</w:t>
            </w:r>
            <w:r>
              <w:rPr>
                <w:rFonts w:hint="eastAsia" w:ascii="宋体" w:hAnsi="宋体"/>
                <w:color w:val="000000"/>
                <w:kern w:val="0"/>
                <w:sz w:val="24"/>
              </w:rPr>
              <w:t>市场监督管理</w:t>
            </w:r>
            <w:r>
              <w:rPr>
                <w:rFonts w:ascii="宋体" w:hAnsi="宋体"/>
                <w:color w:val="000000"/>
                <w:kern w:val="0"/>
                <w:sz w:val="24"/>
              </w:rPr>
              <w:t>部门应当会同</w:t>
            </w:r>
            <w:r>
              <w:rPr>
                <w:rFonts w:hint="eastAsia" w:ascii="宋体" w:hAnsi="宋体"/>
                <w:color w:val="000000"/>
                <w:kern w:val="0"/>
                <w:sz w:val="24"/>
              </w:rPr>
              <w:t>生态</w:t>
            </w:r>
            <w:r>
              <w:rPr>
                <w:rFonts w:ascii="宋体" w:hAnsi="宋体"/>
                <w:color w:val="000000"/>
                <w:kern w:val="0"/>
                <w:sz w:val="24"/>
              </w:rPr>
              <w:t>环境主管部门对锅炉生产、进口、销售和使用环节执行环境保护标准或者要求的情况进行监督检查；不符合环境保护标准或者要求的，不得生产、进口、销售和使用。”</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《中华人民共和国大气污染防治法》第一百零七条第二款：“违反本法规定，生产、进口、销售或者使用不符合规定标准或者要求的锅炉，由县级以上人民政府</w:t>
            </w:r>
            <w:r>
              <w:rPr>
                <w:rFonts w:hint="eastAsia" w:ascii="宋体" w:hAnsi="宋体"/>
                <w:color w:val="000000"/>
                <w:kern w:val="0"/>
                <w:sz w:val="24"/>
              </w:rPr>
              <w:t>市场监督管理</w:t>
            </w:r>
            <w:r>
              <w:rPr>
                <w:rFonts w:ascii="宋体" w:hAnsi="宋体"/>
                <w:color w:val="000000"/>
                <w:kern w:val="0"/>
                <w:sz w:val="24"/>
              </w:rPr>
              <w:t>、</w:t>
            </w:r>
            <w:r>
              <w:rPr>
                <w:rFonts w:hint="eastAsia" w:ascii="宋体" w:hAnsi="宋体"/>
                <w:color w:val="000000"/>
                <w:kern w:val="0"/>
                <w:sz w:val="24"/>
              </w:rPr>
              <w:t>生态</w:t>
            </w:r>
            <w:r>
              <w:rPr>
                <w:rFonts w:ascii="宋体" w:hAnsi="宋体"/>
                <w:color w:val="000000"/>
                <w:kern w:val="0"/>
                <w:sz w:val="24"/>
              </w:rPr>
              <w:t>环境主管部门责令改正，没收违法所得，并处二万元以上二十万元以下的罚款。”</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初犯的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spacing w:val="-12"/>
                <w:kern w:val="0"/>
                <w:sz w:val="24"/>
              </w:rPr>
              <w:t>没收违法所得，并处2万元以上</w:t>
            </w:r>
            <w:r>
              <w:rPr>
                <w:rFonts w:hint="eastAsia" w:ascii="宋体" w:hAnsi="宋体"/>
                <w:color w:val="000000"/>
                <w:spacing w:val="-12"/>
                <w:kern w:val="0"/>
                <w:sz w:val="24"/>
              </w:rPr>
              <w:t>5</w:t>
            </w:r>
            <w:r>
              <w:rPr>
                <w:rFonts w:ascii="宋体" w:hAnsi="宋体"/>
                <w:color w:val="000000"/>
                <w:spacing w:val="-12"/>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color w:val="000000"/>
                <w:kern w:val="0"/>
                <w:sz w:val="24"/>
              </w:rPr>
            </w:pPr>
            <w:r>
              <w:rPr>
                <w:rFonts w:hAnsi="宋体"/>
                <w:color w:val="000000"/>
                <w:kern w:val="0"/>
                <w:sz w:val="24"/>
              </w:rPr>
              <w:t>　</w:t>
            </w:r>
          </w:p>
          <w:p>
            <w:pPr>
              <w:spacing w:line="360" w:lineRule="exact"/>
              <w:jc w:val="center"/>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再犯的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olor w:val="000000"/>
                <w:spacing w:val="-10"/>
                <w:kern w:val="0"/>
                <w:sz w:val="24"/>
              </w:rPr>
            </w:pPr>
            <w:r>
              <w:rPr>
                <w:rFonts w:ascii="宋体" w:hAnsi="宋体"/>
                <w:color w:val="000000"/>
                <w:spacing w:val="-10"/>
                <w:kern w:val="0"/>
                <w:sz w:val="24"/>
              </w:rPr>
              <w:t>没收违法所得，并处</w:t>
            </w:r>
            <w:r>
              <w:rPr>
                <w:rFonts w:hint="eastAsia" w:ascii="宋体" w:hAnsi="宋体"/>
                <w:color w:val="000000"/>
                <w:spacing w:val="-10"/>
                <w:kern w:val="0"/>
                <w:sz w:val="24"/>
              </w:rPr>
              <w:t>5</w:t>
            </w:r>
            <w:r>
              <w:rPr>
                <w:rFonts w:ascii="宋体" w:hAnsi="宋体"/>
                <w:color w:val="000000"/>
                <w:spacing w:val="-10"/>
                <w:kern w:val="0"/>
                <w:sz w:val="24"/>
              </w:rPr>
              <w:t>万元以上1</w:t>
            </w:r>
            <w:r>
              <w:rPr>
                <w:rFonts w:hint="eastAsia" w:ascii="宋体" w:hAnsi="宋体"/>
                <w:color w:val="000000"/>
                <w:spacing w:val="-10"/>
                <w:kern w:val="0"/>
                <w:sz w:val="24"/>
              </w:rPr>
              <w:t>0</w:t>
            </w:r>
            <w:r>
              <w:rPr>
                <w:rFonts w:ascii="宋体" w:hAnsi="宋体"/>
                <w:color w:val="000000"/>
                <w:spacing w:val="-1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olor w:val="000000"/>
                <w:spacing w:val="-12"/>
                <w:kern w:val="0"/>
                <w:sz w:val="24"/>
              </w:rPr>
            </w:pPr>
            <w:r>
              <w:rPr>
                <w:rFonts w:ascii="宋体" w:hAnsi="宋体"/>
                <w:color w:val="000000"/>
                <w:kern w:val="0"/>
                <w:sz w:val="24"/>
              </w:rPr>
              <w:t>没收违法所得，并处1</w:t>
            </w:r>
            <w:r>
              <w:rPr>
                <w:rFonts w:hint="eastAsia" w:ascii="宋体" w:hAnsi="宋体"/>
                <w:color w:val="000000"/>
                <w:kern w:val="0"/>
                <w:sz w:val="24"/>
              </w:rPr>
              <w:t>0</w:t>
            </w:r>
            <w:r>
              <w:rPr>
                <w:rFonts w:ascii="宋体" w:hAnsi="宋体"/>
                <w:color w:val="000000"/>
                <w:kern w:val="0"/>
                <w:sz w:val="24"/>
              </w:rPr>
              <w:t>万元以上罚款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ascii="宋体" w:hAnsi="宋体"/>
                <w:color w:val="000000"/>
                <w:kern w:val="0"/>
                <w:sz w:val="24"/>
              </w:rPr>
              <w:t>11.5</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产生含挥发性有机物废气的生产和服务活动，未在密闭空间或者设备中进行，未按照规定安装、使用污染防治设施，或者未采取减少废气排放措施的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中华人民共和国大气污染防治法》第四十五条：“产生含挥发性有机物废气的生产和服务活动，应当在密闭空间或者设备中进行，并按照规定安装、使用污染防治设施；无法密闭的，应当采取措施减少废气排放。”</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《中华人民共和国大气污染防治法》第一百零八条</w:t>
            </w:r>
            <w:r>
              <w:rPr>
                <w:rFonts w:hint="eastAsia" w:ascii="宋体" w:hAnsi="宋体"/>
                <w:color w:val="000000"/>
                <w:kern w:val="0"/>
                <w:sz w:val="24"/>
              </w:rPr>
              <w:t>第一款</w:t>
            </w:r>
            <w:r>
              <w:rPr>
                <w:rFonts w:ascii="宋体" w:hAnsi="宋体"/>
                <w:color w:val="000000"/>
                <w:kern w:val="0"/>
                <w:sz w:val="24"/>
              </w:rPr>
              <w:t>第一项：“违反本法规定，有下列行为之一的，由县级以上人民政府</w:t>
            </w:r>
            <w:r>
              <w:rPr>
                <w:rFonts w:hint="eastAsia" w:ascii="宋体" w:hAnsi="宋体"/>
                <w:color w:val="000000"/>
                <w:kern w:val="0"/>
                <w:sz w:val="24"/>
              </w:rPr>
              <w:t>生态</w:t>
            </w:r>
            <w:r>
              <w:rPr>
                <w:rFonts w:ascii="宋体" w:hAnsi="宋体"/>
                <w:color w:val="000000"/>
                <w:kern w:val="0"/>
                <w:sz w:val="24"/>
              </w:rPr>
              <w:t>环境主管部门责令改正，处二万元以上二十万元以下的罚款；拒不改正的，责令停产整治：</w:t>
            </w:r>
          </w:p>
          <w:p>
            <w:pPr>
              <w:widowControl/>
              <w:spacing w:line="280" w:lineRule="exact"/>
              <w:ind w:firstLine="480" w:firstLineChars="200"/>
              <w:jc w:val="left"/>
              <w:rPr>
                <w:rFonts w:ascii="宋体" w:hAnsi="宋体"/>
                <w:color w:val="000000"/>
                <w:kern w:val="0"/>
                <w:sz w:val="24"/>
              </w:rPr>
            </w:pPr>
            <w:r>
              <w:rPr>
                <w:rFonts w:ascii="宋体" w:hAnsi="宋体"/>
                <w:color w:val="000000"/>
                <w:kern w:val="0"/>
                <w:sz w:val="24"/>
              </w:rPr>
              <w:t>(一)产生含挥发性有机物废气的生产和服务活动，未在密闭空间或者设备中进行，未按照规定安装、使用污染防治设施，或者未采取减少废气排放措施的。”</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初犯的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处2万元以上</w:t>
            </w:r>
            <w:r>
              <w:rPr>
                <w:rFonts w:hint="eastAsia" w:ascii="宋体" w:hAnsi="宋体"/>
                <w:color w:val="000000"/>
                <w:kern w:val="0"/>
                <w:sz w:val="24"/>
              </w:rPr>
              <w:t>5</w:t>
            </w:r>
            <w:r>
              <w:rPr>
                <w:rFonts w:ascii="宋体"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color w:val="000000"/>
                <w:kern w:val="0"/>
                <w:sz w:val="24"/>
              </w:rPr>
            </w:pPr>
            <w:r>
              <w:rPr>
                <w:rFonts w:hAnsi="宋体"/>
                <w:color w:val="000000"/>
                <w:kern w:val="0"/>
                <w:sz w:val="24"/>
              </w:rPr>
              <w:t>　</w:t>
            </w:r>
          </w:p>
          <w:p>
            <w:pPr>
              <w:widowControl/>
              <w:spacing w:line="360" w:lineRule="exact"/>
              <w:jc w:val="left"/>
              <w:rPr>
                <w:color w:val="000000"/>
                <w:kern w:val="0"/>
                <w:sz w:val="24"/>
              </w:rPr>
            </w:pPr>
            <w:r>
              <w:rPr>
                <w:rFonts w:hAnsi="宋体"/>
                <w:color w:val="000000"/>
                <w:kern w:val="0"/>
                <w:sz w:val="24"/>
              </w:rPr>
              <w:t>拒不改正的，责令停产整治。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宋体" w:hAnsi="宋体"/>
                <w:color w:val="000000"/>
                <w:kern w:val="0"/>
                <w:sz w:val="24"/>
              </w:rPr>
            </w:pPr>
            <w:r>
              <w:rPr>
                <w:rFonts w:ascii="宋体" w:hAnsi="宋体"/>
                <w:color w:val="000000"/>
                <w:kern w:val="0"/>
                <w:sz w:val="24"/>
              </w:rPr>
              <w:t>再犯的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万元以上1</w:t>
            </w:r>
            <w:r>
              <w:rPr>
                <w:rFonts w:hint="eastAsia" w:ascii="宋体" w:hAnsi="宋体"/>
                <w:color w:val="000000"/>
                <w:kern w:val="0"/>
                <w:sz w:val="24"/>
              </w:rPr>
              <w:t>0</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宋体" w:hAnsi="宋体"/>
                <w:color w:val="000000"/>
                <w:kern w:val="0"/>
                <w:sz w:val="24"/>
              </w:rPr>
            </w:pPr>
            <w:r>
              <w:rPr>
                <w:rFonts w:ascii="宋体" w:hAnsi="宋体"/>
                <w:color w:val="000000"/>
                <w:kern w:val="0"/>
                <w:sz w:val="24"/>
              </w:rPr>
              <w:t>处1</w:t>
            </w:r>
            <w:r>
              <w:rPr>
                <w:rFonts w:hint="eastAsia" w:ascii="宋体" w:hAnsi="宋体"/>
                <w:color w:val="000000"/>
                <w:kern w:val="0"/>
                <w:sz w:val="24"/>
              </w:rPr>
              <w:t>0</w:t>
            </w:r>
            <w:r>
              <w:rPr>
                <w:rFonts w:ascii="宋体" w:hAnsi="宋体"/>
                <w:color w:val="000000"/>
                <w:kern w:val="0"/>
                <w:sz w:val="24"/>
              </w:rPr>
              <w:t>万元以上罚款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ascii="宋体" w:hAnsi="宋体"/>
                <w:color w:val="000000"/>
                <w:kern w:val="0"/>
                <w:sz w:val="24"/>
              </w:rPr>
              <w:t>11.6</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工业涂装企业未使用低挥发性有机物含量涂料或者未建立、保存台账的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中华人民共和国大气污染防治法》第四十六条：“工业涂装企业应当使用低挥发性有机物含量的涂料，并建立台账，记录生产原料、辅料的使用量、废弃量、去向以及挥发性有机物含量。台账保存期限不得少于三年。”</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《中华人民共和国大气污染防治法》第一百零八条</w:t>
            </w:r>
            <w:r>
              <w:rPr>
                <w:rFonts w:hint="eastAsia" w:ascii="宋体" w:hAnsi="宋体"/>
                <w:color w:val="000000"/>
                <w:kern w:val="0"/>
                <w:sz w:val="24"/>
              </w:rPr>
              <w:t>第一款</w:t>
            </w:r>
            <w:r>
              <w:rPr>
                <w:rFonts w:ascii="宋体" w:hAnsi="宋体"/>
                <w:color w:val="000000"/>
                <w:kern w:val="0"/>
                <w:sz w:val="24"/>
              </w:rPr>
              <w:t>第二项：“违反本法规定，有下列行为之一的，由县级以上人民政府</w:t>
            </w:r>
            <w:r>
              <w:rPr>
                <w:rFonts w:hint="eastAsia" w:ascii="宋体" w:hAnsi="宋体"/>
                <w:color w:val="000000"/>
                <w:kern w:val="0"/>
                <w:sz w:val="24"/>
              </w:rPr>
              <w:t>生态</w:t>
            </w:r>
            <w:r>
              <w:rPr>
                <w:rFonts w:ascii="宋体" w:hAnsi="宋体"/>
                <w:color w:val="000000"/>
                <w:kern w:val="0"/>
                <w:sz w:val="24"/>
              </w:rPr>
              <w:t>环境主管部门责令改正，处二万元以上二十万元以下的罚款；拒不改正的，责令停产整治：</w:t>
            </w:r>
          </w:p>
          <w:p>
            <w:pPr>
              <w:widowControl/>
              <w:spacing w:line="280" w:lineRule="exact"/>
              <w:jc w:val="left"/>
              <w:rPr>
                <w:rFonts w:ascii="宋体" w:hAnsi="宋体"/>
                <w:color w:val="000000"/>
                <w:kern w:val="0"/>
                <w:sz w:val="24"/>
              </w:rPr>
            </w:pPr>
            <w:r>
              <w:rPr>
                <w:rFonts w:ascii="宋体" w:hAnsi="宋体"/>
                <w:color w:val="000000"/>
                <w:kern w:val="0"/>
                <w:sz w:val="24"/>
              </w:rPr>
              <w:t>（二）工业涂装企业未使用低挥发性有机物含量涂料或者未建立、保存台账的。”</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初犯的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处2万元以上</w:t>
            </w:r>
            <w:r>
              <w:rPr>
                <w:rFonts w:hint="eastAsia" w:ascii="宋体" w:hAnsi="宋体"/>
                <w:color w:val="000000"/>
                <w:kern w:val="0"/>
                <w:sz w:val="24"/>
              </w:rPr>
              <w:t>5</w:t>
            </w:r>
            <w:r>
              <w:rPr>
                <w:rFonts w:ascii="宋体"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color w:val="000000"/>
                <w:kern w:val="0"/>
                <w:sz w:val="24"/>
              </w:rPr>
            </w:pPr>
            <w:r>
              <w:rPr>
                <w:rFonts w:hAnsi="宋体"/>
                <w:color w:val="000000"/>
                <w:kern w:val="0"/>
                <w:sz w:val="24"/>
              </w:rPr>
              <w:t>拒不改正的，责令停产整治。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宋体" w:hAnsi="宋体"/>
                <w:color w:val="000000"/>
                <w:kern w:val="0"/>
                <w:sz w:val="24"/>
              </w:rPr>
            </w:pPr>
            <w:r>
              <w:rPr>
                <w:rFonts w:ascii="宋体" w:hAnsi="宋体"/>
                <w:color w:val="000000"/>
                <w:kern w:val="0"/>
                <w:sz w:val="24"/>
              </w:rPr>
              <w:t>再犯的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万元以上1</w:t>
            </w:r>
            <w:r>
              <w:rPr>
                <w:rFonts w:hint="eastAsia" w:ascii="宋体" w:hAnsi="宋体"/>
                <w:color w:val="000000"/>
                <w:kern w:val="0"/>
                <w:sz w:val="24"/>
              </w:rPr>
              <w:t>0</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280" w:lineRule="exact"/>
              <w:jc w:val="left"/>
              <w:rPr>
                <w:rFonts w:ascii="宋体" w:hAnsi="宋体"/>
                <w:color w:val="000000"/>
                <w:kern w:val="0"/>
                <w:sz w:val="24"/>
              </w:rPr>
            </w:pPr>
            <w:r>
              <w:rPr>
                <w:rFonts w:ascii="宋体" w:hAnsi="宋体"/>
                <w:color w:val="000000"/>
                <w:kern w:val="0"/>
                <w:sz w:val="24"/>
              </w:rPr>
              <w:t>处1</w:t>
            </w:r>
            <w:r>
              <w:rPr>
                <w:rFonts w:hint="eastAsia" w:ascii="宋体" w:hAnsi="宋体"/>
                <w:color w:val="000000"/>
                <w:kern w:val="0"/>
                <w:sz w:val="24"/>
              </w:rPr>
              <w:t>0</w:t>
            </w:r>
            <w:r>
              <w:rPr>
                <w:rFonts w:ascii="宋体" w:hAnsi="宋体"/>
                <w:color w:val="000000"/>
                <w:kern w:val="0"/>
                <w:sz w:val="24"/>
              </w:rPr>
              <w:t>万元以上罚款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ascii="宋体" w:hAnsi="宋体"/>
                <w:color w:val="000000"/>
                <w:kern w:val="0"/>
                <w:sz w:val="24"/>
              </w:rPr>
              <w:t>11.7</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石油、化工以及其他生产和使用有机溶剂的企业未采取措施对管道、设备进行日常维护、维修以减少物料泄漏，或者对泄漏的物料未及时收集处理的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《中华人民共和国大气污染防治法》第四十七条第一款：“石油、化工以及其他生产和使用有机溶剂的企业，应当采取措施对管道、设备进行日常维护、维修，减少物料泄漏，对泄漏的物料应当及时收集处理。”</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《中华人民共和国大气污染防治法》第一百零八条</w:t>
            </w:r>
            <w:r>
              <w:rPr>
                <w:rFonts w:hint="eastAsia" w:ascii="宋体" w:hAnsi="宋体"/>
                <w:color w:val="000000"/>
                <w:kern w:val="0"/>
                <w:sz w:val="24"/>
              </w:rPr>
              <w:t>第一款</w:t>
            </w:r>
            <w:r>
              <w:rPr>
                <w:rFonts w:ascii="宋体" w:hAnsi="宋体"/>
                <w:color w:val="000000"/>
                <w:kern w:val="0"/>
                <w:sz w:val="24"/>
              </w:rPr>
              <w:t>第三项：“违反本法规定，有下列行为之一的，由县级以上人民政府</w:t>
            </w:r>
            <w:r>
              <w:rPr>
                <w:rFonts w:hint="eastAsia" w:ascii="宋体" w:hAnsi="宋体"/>
                <w:color w:val="000000"/>
                <w:kern w:val="0"/>
                <w:sz w:val="24"/>
              </w:rPr>
              <w:t>生态</w:t>
            </w:r>
            <w:r>
              <w:rPr>
                <w:rFonts w:ascii="宋体" w:hAnsi="宋体"/>
                <w:color w:val="000000"/>
                <w:kern w:val="0"/>
                <w:sz w:val="24"/>
              </w:rPr>
              <w:t>环境主管部门责令改正，处二万元以上二十万元以下的罚款；拒不改正的，责令停产整治：</w:t>
            </w:r>
          </w:p>
          <w:p>
            <w:pPr>
              <w:widowControl/>
              <w:spacing w:line="300" w:lineRule="exact"/>
              <w:ind w:firstLine="480" w:firstLineChars="200"/>
              <w:jc w:val="left"/>
              <w:rPr>
                <w:rFonts w:ascii="宋体" w:hAnsi="宋体"/>
                <w:color w:val="000000"/>
                <w:kern w:val="0"/>
                <w:sz w:val="24"/>
              </w:rPr>
            </w:pPr>
            <w:r>
              <w:rPr>
                <w:rFonts w:ascii="宋体" w:hAnsi="宋体"/>
                <w:color w:val="000000"/>
                <w:kern w:val="0"/>
                <w:sz w:val="24"/>
              </w:rPr>
              <w:t>（三）石油、化工以及其他生产和使用有机溶剂的企业，未采取措施对管道、设备进行日常维护、维修，减少物料泄漏或者对泄漏的物料未及时收集处理的。”</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初犯的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处2万元以上</w:t>
            </w:r>
            <w:r>
              <w:rPr>
                <w:rFonts w:hint="eastAsia" w:ascii="宋体" w:hAnsi="宋体"/>
                <w:color w:val="000000"/>
                <w:kern w:val="0"/>
                <w:sz w:val="24"/>
              </w:rPr>
              <w:t>5</w:t>
            </w:r>
            <w:r>
              <w:rPr>
                <w:rFonts w:ascii="宋体"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color w:val="000000"/>
                <w:kern w:val="0"/>
                <w:sz w:val="24"/>
              </w:rPr>
            </w:pPr>
            <w:r>
              <w:rPr>
                <w:rFonts w:hAnsi="宋体"/>
                <w:color w:val="000000"/>
                <w:kern w:val="0"/>
                <w:sz w:val="24"/>
              </w:rPr>
              <w:t>　</w:t>
            </w:r>
          </w:p>
          <w:p>
            <w:pPr>
              <w:widowControl/>
              <w:spacing w:line="360" w:lineRule="exact"/>
              <w:jc w:val="left"/>
              <w:rPr>
                <w:color w:val="000000"/>
                <w:kern w:val="0"/>
                <w:sz w:val="24"/>
              </w:rPr>
            </w:pPr>
            <w:r>
              <w:rPr>
                <w:rFonts w:hAnsi="宋体"/>
                <w:color w:val="000000"/>
                <w:kern w:val="0"/>
                <w:sz w:val="24"/>
              </w:rPr>
              <w:t>拒不改正的，责令停产整治。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再犯的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万元以上1</w:t>
            </w:r>
            <w:r>
              <w:rPr>
                <w:rFonts w:hint="eastAsia" w:ascii="宋体" w:hAnsi="宋体"/>
                <w:color w:val="000000"/>
                <w:kern w:val="0"/>
                <w:sz w:val="24"/>
              </w:rPr>
              <w:t>0</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处1</w:t>
            </w:r>
            <w:r>
              <w:rPr>
                <w:rFonts w:hint="eastAsia" w:ascii="宋体" w:hAnsi="宋体"/>
                <w:color w:val="000000"/>
                <w:kern w:val="0"/>
                <w:sz w:val="24"/>
              </w:rPr>
              <w:t>0</w:t>
            </w:r>
            <w:r>
              <w:rPr>
                <w:rFonts w:ascii="宋体" w:hAnsi="宋体"/>
                <w:color w:val="000000"/>
                <w:kern w:val="0"/>
                <w:sz w:val="24"/>
              </w:rPr>
              <w:t>万元以上罚款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ascii="宋体" w:hAnsi="宋体"/>
                <w:color w:val="000000"/>
                <w:kern w:val="0"/>
                <w:sz w:val="24"/>
              </w:rPr>
              <w:t>11.8</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油码头、加油加气站、储油储气库（区）和油罐车、气罐车等未按照规定安装油气回收装置，或者未正常使用的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1.《中华人民共和国大气污染防治法》第四十七条第二款：“储油储气库、加油加气站、原油成品油码头、原油成品油运输船舶和油罐车、气罐车等，应当按照国家有关规定安装油气回收装置并保持正常使用。”</w:t>
            </w:r>
          </w:p>
          <w:p>
            <w:pPr>
              <w:widowControl/>
              <w:spacing w:line="320" w:lineRule="exact"/>
              <w:jc w:val="left"/>
              <w:rPr>
                <w:rFonts w:ascii="宋体" w:hAnsi="宋体"/>
                <w:color w:val="000000"/>
                <w:kern w:val="0"/>
                <w:sz w:val="24"/>
              </w:rPr>
            </w:pPr>
            <w:r>
              <w:rPr>
                <w:rFonts w:ascii="宋体" w:hAnsi="宋体"/>
                <w:color w:val="000000"/>
                <w:kern w:val="0"/>
                <w:sz w:val="24"/>
              </w:rPr>
              <w:t>2.《广东省环境保护条例》第三十五条第四款：“</w:t>
            </w:r>
            <w:r>
              <w:rPr>
                <w:rFonts w:ascii="微软雅黑" w:hAnsi="微软雅黑" w:eastAsia="微软雅黑" w:cs="微软雅黑"/>
                <w:color w:val="333333"/>
                <w:sz w:val="24"/>
                <w:shd w:val="clear" w:color="auto" w:fill="FFFFFF"/>
              </w:rPr>
              <w:t>原油成品油码头、加油加气站、储油储气库、原油成品油运输船舶和油罐车、气罐车等，应当按照规定安装油气回收装置并保持正常使用。</w:t>
            </w:r>
            <w:r>
              <w:rPr>
                <w:rFonts w:ascii="宋体" w:hAnsi="宋体"/>
                <w:color w:val="000000"/>
                <w:kern w:val="0"/>
                <w:sz w:val="24"/>
              </w:rPr>
              <w:t>”</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1.《中华人民共和国大气污染防治法》第一百零八条</w:t>
            </w:r>
            <w:r>
              <w:rPr>
                <w:rFonts w:hint="eastAsia" w:ascii="宋体" w:hAnsi="宋体"/>
                <w:color w:val="000000"/>
                <w:kern w:val="0"/>
                <w:sz w:val="24"/>
              </w:rPr>
              <w:t>第一款</w:t>
            </w:r>
            <w:r>
              <w:rPr>
                <w:rFonts w:ascii="宋体" w:hAnsi="宋体"/>
                <w:color w:val="000000"/>
                <w:kern w:val="0"/>
                <w:sz w:val="24"/>
              </w:rPr>
              <w:t>第四项：“违反本法规定，有下列行为之一的，由县级以上人民政府</w:t>
            </w:r>
            <w:r>
              <w:rPr>
                <w:rFonts w:hint="eastAsia" w:ascii="宋体" w:hAnsi="宋体"/>
                <w:color w:val="000000"/>
                <w:kern w:val="0"/>
                <w:sz w:val="24"/>
              </w:rPr>
              <w:t>生态</w:t>
            </w:r>
            <w:r>
              <w:rPr>
                <w:rFonts w:ascii="宋体" w:hAnsi="宋体"/>
                <w:color w:val="000000"/>
                <w:kern w:val="0"/>
                <w:sz w:val="24"/>
              </w:rPr>
              <w:t>环境主管部门责令改正，处二万元以上二十万元以下的罚款；拒不改正的，责令停产整治：</w:t>
            </w:r>
          </w:p>
          <w:p>
            <w:pPr>
              <w:widowControl/>
              <w:spacing w:line="300" w:lineRule="exact"/>
              <w:ind w:firstLine="360" w:firstLineChars="150"/>
              <w:jc w:val="left"/>
              <w:rPr>
                <w:rFonts w:ascii="宋体" w:hAnsi="宋体"/>
                <w:color w:val="000000"/>
                <w:kern w:val="0"/>
                <w:sz w:val="24"/>
              </w:rPr>
            </w:pPr>
            <w:r>
              <w:rPr>
                <w:rFonts w:ascii="宋体" w:hAnsi="宋体"/>
                <w:color w:val="000000"/>
                <w:kern w:val="0"/>
                <w:sz w:val="24"/>
              </w:rPr>
              <w:t>（四）储油储气库、加油加气站和油罐车、气罐车等，未按照国家有关规定安装并正常使用油气回收装置的。”</w:t>
            </w:r>
          </w:p>
          <w:p>
            <w:pPr>
              <w:widowControl/>
              <w:spacing w:line="300" w:lineRule="exact"/>
              <w:jc w:val="left"/>
              <w:rPr>
                <w:rFonts w:ascii="宋体" w:hAnsi="宋体"/>
                <w:color w:val="000000"/>
                <w:kern w:val="0"/>
                <w:sz w:val="24"/>
              </w:rPr>
            </w:pPr>
            <w:r>
              <w:rPr>
                <w:rFonts w:ascii="宋体" w:hAnsi="宋体"/>
                <w:color w:val="000000"/>
                <w:kern w:val="0"/>
                <w:sz w:val="24"/>
              </w:rPr>
              <w:t>2.《广东省环境保护条例》第七十三条第一款：“</w:t>
            </w:r>
            <w:r>
              <w:rPr>
                <w:rFonts w:ascii="微软雅黑" w:hAnsi="微软雅黑" w:eastAsia="微软雅黑" w:cs="微软雅黑"/>
                <w:color w:val="333333"/>
                <w:sz w:val="24"/>
                <w:shd w:val="clear" w:color="auto" w:fill="FFFFFF"/>
              </w:rPr>
              <w:t>违反本条例第三十五条第四款规定，原油成品油码头、加油加气站、储油储气库、原油成品油运输船舶和油罐车、气罐车等未按照规定安装油气回收装置的，由县级以上生态环境主管部门责令改正，并处二万元以上二十万元以下罚款；拒不改正的，责令停产整治。</w:t>
            </w:r>
            <w:r>
              <w:rPr>
                <w:rFonts w:ascii="宋体" w:hAnsi="宋体"/>
                <w:color w:val="000000"/>
                <w:kern w:val="0"/>
                <w:sz w:val="24"/>
              </w:rPr>
              <w:t>”</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油罐车、气罐车等已按照规定安装油气回收装置，但未正常使用的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rPr>
                <w:rFonts w:ascii="宋体" w:hAnsi="宋体"/>
                <w:color w:val="000000"/>
                <w:kern w:val="0"/>
                <w:sz w:val="24"/>
              </w:rPr>
            </w:pPr>
            <w:r>
              <w:rPr>
                <w:rFonts w:ascii="宋体" w:hAnsi="宋体"/>
                <w:color w:val="000000"/>
                <w:kern w:val="0"/>
                <w:sz w:val="24"/>
              </w:rPr>
              <w:t>处2万元以上</w:t>
            </w:r>
            <w:r>
              <w:rPr>
                <w:rFonts w:hint="eastAsia" w:ascii="宋体" w:hAnsi="宋体"/>
                <w:color w:val="000000"/>
                <w:kern w:val="0"/>
                <w:sz w:val="24"/>
              </w:rPr>
              <w:t>5</w:t>
            </w:r>
            <w:r>
              <w:rPr>
                <w:rFonts w:ascii="宋体" w:hAnsi="宋体"/>
                <w:color w:val="000000"/>
                <w:kern w:val="0"/>
                <w:sz w:val="24"/>
              </w:rPr>
              <w:t>万元以下的罚款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color w:val="000000"/>
                <w:kern w:val="0"/>
                <w:sz w:val="24"/>
              </w:rPr>
            </w:pPr>
            <w:r>
              <w:rPr>
                <w:rFonts w:hAnsi="宋体"/>
                <w:color w:val="000000"/>
                <w:kern w:val="0"/>
                <w:sz w:val="24"/>
              </w:rPr>
              <w:t>拒不改正的，责令停产整治。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油罐车、气罐车等未按照规定安装油气回收装置的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w:t>
            </w:r>
            <w:r>
              <w:rPr>
                <w:rFonts w:hint="eastAsia" w:ascii="宋体" w:hAnsi="宋体"/>
                <w:color w:val="000000"/>
                <w:kern w:val="0"/>
                <w:sz w:val="24"/>
              </w:rPr>
              <w:t>上8</w:t>
            </w:r>
            <w:r>
              <w:rPr>
                <w:rFonts w:ascii="宋体" w:hAnsi="宋体"/>
                <w:color w:val="000000"/>
                <w:kern w:val="0"/>
                <w:sz w:val="24"/>
              </w:rPr>
              <w:t>万元以下的罚款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油码头、加油加气站、储油储气库（区）等已按照规定安装油气回收装置，但未正常使用的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8</w:t>
            </w:r>
            <w:r>
              <w:rPr>
                <w:rFonts w:ascii="宋体" w:hAnsi="宋体"/>
                <w:color w:val="000000"/>
                <w:kern w:val="0"/>
                <w:sz w:val="24"/>
              </w:rPr>
              <w:t>万元以上1</w:t>
            </w:r>
            <w:r>
              <w:rPr>
                <w:rFonts w:hint="eastAsia" w:ascii="宋体" w:hAnsi="宋体"/>
                <w:color w:val="000000"/>
                <w:kern w:val="0"/>
                <w:sz w:val="24"/>
              </w:rPr>
              <w:t>5</w:t>
            </w:r>
            <w:r>
              <w:rPr>
                <w:rFonts w:ascii="宋体" w:hAnsi="宋体"/>
                <w:color w:val="000000"/>
                <w:kern w:val="0"/>
                <w:sz w:val="24"/>
              </w:rPr>
              <w:t>万元以下的罚款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油码头、加油加气站、储油储气库（区）等未按照规定安装油气回收装置的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处1</w:t>
            </w:r>
            <w:r>
              <w:rPr>
                <w:rFonts w:hint="eastAsia" w:ascii="宋体" w:hAnsi="宋体"/>
                <w:color w:val="000000"/>
                <w:kern w:val="0"/>
                <w:sz w:val="24"/>
              </w:rPr>
              <w:t>5</w:t>
            </w:r>
            <w:r>
              <w:rPr>
                <w:rFonts w:ascii="宋体" w:hAnsi="宋体"/>
                <w:color w:val="000000"/>
                <w:kern w:val="0"/>
                <w:sz w:val="24"/>
              </w:rPr>
              <w:t>万元以上的罚款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5"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ascii="宋体" w:hAnsi="宋体"/>
                <w:color w:val="000000"/>
                <w:kern w:val="0"/>
                <w:sz w:val="24"/>
              </w:rPr>
              <w:t>11.9</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工业生产企业未依法采取措施控制、减少粉尘和气态污染物排放的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《中华人民共和国大气污染防治法》第四十八条：“钢铁、建材、有色金属、石油、化工、制药、矿产开采等企业，应当加强精细化管理，采取集中收集处理等措施，严格控制粉尘和气态污染物的排放。</w:t>
            </w:r>
          </w:p>
          <w:p>
            <w:pPr>
              <w:widowControl/>
              <w:spacing w:line="320" w:lineRule="exact"/>
              <w:jc w:val="left"/>
              <w:rPr>
                <w:rFonts w:ascii="宋体" w:hAnsi="宋体"/>
                <w:color w:val="000000"/>
                <w:kern w:val="0"/>
                <w:sz w:val="24"/>
              </w:rPr>
            </w:pPr>
            <w:r>
              <w:rPr>
                <w:rFonts w:ascii="宋体" w:hAnsi="宋体"/>
                <w:color w:val="000000"/>
                <w:kern w:val="0"/>
                <w:sz w:val="24"/>
              </w:rPr>
              <w:t>　　工业生产企业应当采取密闭、围挡、遮盖、清扫、洒水等措施，减少内部物料的堆存、传输、装卸等环节产生的粉尘和气态污染物的排放。”</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《中华人民共和国大气污染防治法》第一百零八条</w:t>
            </w:r>
            <w:r>
              <w:rPr>
                <w:rFonts w:hint="eastAsia" w:ascii="宋体" w:hAnsi="宋体"/>
                <w:color w:val="000000"/>
                <w:kern w:val="0"/>
                <w:sz w:val="24"/>
              </w:rPr>
              <w:t>第一款</w:t>
            </w:r>
            <w:r>
              <w:rPr>
                <w:rFonts w:ascii="宋体" w:hAnsi="宋体"/>
                <w:color w:val="000000"/>
                <w:kern w:val="0"/>
                <w:sz w:val="24"/>
              </w:rPr>
              <w:t>第五项：“违反本法规定，有下列行为之一的，由县级以上人民政府</w:t>
            </w:r>
            <w:r>
              <w:rPr>
                <w:rFonts w:hint="eastAsia" w:ascii="宋体" w:hAnsi="宋体"/>
                <w:color w:val="000000"/>
                <w:kern w:val="0"/>
                <w:sz w:val="24"/>
              </w:rPr>
              <w:t>生态</w:t>
            </w:r>
            <w:r>
              <w:rPr>
                <w:rFonts w:ascii="宋体" w:hAnsi="宋体"/>
                <w:color w:val="000000"/>
                <w:kern w:val="0"/>
                <w:sz w:val="24"/>
              </w:rPr>
              <w:t>环境主管部门责令改正，处二万元以上二十万元以下的罚款；拒不改正的，责令停产整治：</w:t>
            </w:r>
          </w:p>
          <w:p>
            <w:pPr>
              <w:widowControl/>
              <w:spacing w:line="300" w:lineRule="exact"/>
              <w:ind w:firstLine="360" w:firstLineChars="150"/>
              <w:jc w:val="left"/>
              <w:rPr>
                <w:rFonts w:ascii="宋体" w:hAnsi="宋体"/>
                <w:color w:val="000000"/>
                <w:kern w:val="0"/>
                <w:sz w:val="24"/>
              </w:rPr>
            </w:pPr>
            <w:r>
              <w:rPr>
                <w:rFonts w:ascii="宋体" w:hAnsi="宋体"/>
                <w:color w:val="000000"/>
                <w:kern w:val="0"/>
                <w:sz w:val="24"/>
              </w:rPr>
              <w:t>（五）钢铁、建材、有色金属、石油、化工、制药、矿产开采等企业，未采取集中收集处理、密闭、围挡、遮盖、清扫、洒水等措施，控制、减少粉尘和气态污染物排放的。”</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初犯的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处2万元以上</w:t>
            </w:r>
            <w:r>
              <w:rPr>
                <w:rFonts w:hint="eastAsia" w:ascii="宋体" w:hAnsi="宋体"/>
                <w:color w:val="000000"/>
                <w:kern w:val="0"/>
                <w:sz w:val="24"/>
              </w:rPr>
              <w:t>5</w:t>
            </w:r>
            <w:r>
              <w:rPr>
                <w:rFonts w:ascii="宋体"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color w:val="000000"/>
                <w:kern w:val="0"/>
                <w:sz w:val="24"/>
              </w:rPr>
            </w:pPr>
            <w:r>
              <w:rPr>
                <w:rFonts w:hAnsi="宋体"/>
                <w:color w:val="000000"/>
                <w:kern w:val="0"/>
                <w:sz w:val="24"/>
              </w:rPr>
              <w:t>拒不改正的，责令停产整治。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再犯的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万元以上1</w:t>
            </w:r>
            <w:r>
              <w:rPr>
                <w:rFonts w:hint="eastAsia" w:ascii="宋体" w:hAnsi="宋体"/>
                <w:color w:val="000000"/>
                <w:kern w:val="0"/>
                <w:sz w:val="24"/>
              </w:rPr>
              <w:t>0</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处1</w:t>
            </w:r>
            <w:r>
              <w:rPr>
                <w:rFonts w:hint="eastAsia" w:ascii="宋体" w:hAnsi="宋体"/>
                <w:color w:val="000000"/>
                <w:kern w:val="0"/>
                <w:sz w:val="24"/>
              </w:rPr>
              <w:t>0</w:t>
            </w:r>
            <w:r>
              <w:rPr>
                <w:rFonts w:ascii="宋体" w:hAnsi="宋体"/>
                <w:color w:val="000000"/>
                <w:kern w:val="0"/>
                <w:sz w:val="24"/>
              </w:rPr>
              <w:t>万元以上罚款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ascii="宋体" w:hAnsi="宋体"/>
                <w:color w:val="000000"/>
                <w:kern w:val="0"/>
                <w:sz w:val="24"/>
              </w:rPr>
              <w:t>11.10</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工业生产、垃圾填埋或者其他活动中产生的可燃性气体未回收利用，不具备回收利用条件未进行防治污染处理，或者可燃性气体回收利用装置不能正常作业，未及时修复或者更新的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《中华人民共和国大气污染防治法》第四十九条：“工业生产、垃圾填埋或者其他活动产生的可燃性气体应当回收利用，不具备回收利用条件的，应当进行污染防治处理。</w:t>
            </w:r>
          </w:p>
          <w:p>
            <w:pPr>
              <w:widowControl/>
              <w:spacing w:line="300" w:lineRule="exact"/>
              <w:jc w:val="left"/>
              <w:rPr>
                <w:rFonts w:ascii="宋体" w:hAnsi="宋体"/>
                <w:color w:val="000000"/>
                <w:kern w:val="0"/>
                <w:sz w:val="24"/>
              </w:rPr>
            </w:pPr>
            <w:r>
              <w:rPr>
                <w:rFonts w:ascii="宋体" w:hAnsi="宋体"/>
                <w:color w:val="000000"/>
                <w:kern w:val="0"/>
                <w:sz w:val="24"/>
              </w:rPr>
              <w:t>　　可燃性气体回收利用装置不能正常作业的，应当及时修复或者更新。在回收利用装置不能正常作业期间确需排放可燃性气体的，应当将排放的可燃性气体充分燃烧或者采取其他控制大气污染物排放的措施，并向当地</w:t>
            </w:r>
            <w:r>
              <w:rPr>
                <w:rFonts w:hint="eastAsia" w:ascii="宋体" w:hAnsi="宋体"/>
                <w:color w:val="000000"/>
                <w:kern w:val="0"/>
                <w:sz w:val="24"/>
              </w:rPr>
              <w:t>生态</w:t>
            </w:r>
            <w:r>
              <w:rPr>
                <w:rFonts w:ascii="宋体" w:hAnsi="宋体"/>
                <w:color w:val="000000"/>
                <w:kern w:val="0"/>
                <w:sz w:val="24"/>
              </w:rPr>
              <w:t>环境主管部门报告，按照要求限期修复或者更新。”</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《中华人民共和国大气污染防治法》第一百零八条</w:t>
            </w:r>
            <w:r>
              <w:rPr>
                <w:rFonts w:hint="eastAsia" w:ascii="宋体" w:hAnsi="宋体"/>
                <w:color w:val="000000"/>
                <w:kern w:val="0"/>
                <w:sz w:val="24"/>
              </w:rPr>
              <w:t>第一款</w:t>
            </w:r>
            <w:r>
              <w:rPr>
                <w:rFonts w:ascii="宋体" w:hAnsi="宋体"/>
                <w:color w:val="000000"/>
                <w:kern w:val="0"/>
                <w:sz w:val="24"/>
              </w:rPr>
              <w:t>第六项：“违反本法规定，有下列行为之一的，由县级以上人民政府</w:t>
            </w:r>
            <w:r>
              <w:rPr>
                <w:rFonts w:hint="eastAsia" w:ascii="宋体" w:hAnsi="宋体"/>
                <w:color w:val="000000"/>
                <w:kern w:val="0"/>
                <w:sz w:val="24"/>
              </w:rPr>
              <w:t>生态</w:t>
            </w:r>
            <w:r>
              <w:rPr>
                <w:rFonts w:ascii="宋体" w:hAnsi="宋体"/>
                <w:color w:val="000000"/>
                <w:kern w:val="0"/>
                <w:sz w:val="24"/>
              </w:rPr>
              <w:t>环境主管部门责令改正，处二万元以上二十万元以下的罚款；拒不改正的，责令停产整治：</w:t>
            </w:r>
          </w:p>
          <w:p>
            <w:pPr>
              <w:widowControl/>
              <w:spacing w:line="320" w:lineRule="exact"/>
              <w:ind w:firstLine="360" w:firstLineChars="150"/>
              <w:jc w:val="left"/>
              <w:rPr>
                <w:rFonts w:ascii="宋体" w:hAnsi="宋体"/>
                <w:color w:val="000000"/>
                <w:kern w:val="0"/>
                <w:sz w:val="24"/>
              </w:rPr>
            </w:pPr>
            <w:r>
              <w:rPr>
                <w:rFonts w:ascii="宋体" w:hAnsi="宋体"/>
                <w:color w:val="000000"/>
                <w:kern w:val="0"/>
                <w:sz w:val="24"/>
              </w:rPr>
              <w:t>（六）工业生产、垃圾填埋或者其他活动中产生的可燃性气体未回收利用，不具备回收利用条件未进行防治污染处理，或者可燃性气体回收利用装置不能正常作业，未及时修复或者更新的。”</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初犯的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处2万元以上</w:t>
            </w:r>
            <w:r>
              <w:rPr>
                <w:rFonts w:hint="eastAsia" w:ascii="宋体" w:hAnsi="宋体"/>
                <w:color w:val="000000"/>
                <w:kern w:val="0"/>
                <w:sz w:val="24"/>
              </w:rPr>
              <w:t>5</w:t>
            </w:r>
            <w:r>
              <w:rPr>
                <w:rFonts w:ascii="宋体"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color w:val="000000"/>
                <w:kern w:val="0"/>
                <w:sz w:val="24"/>
              </w:rPr>
            </w:pPr>
            <w:r>
              <w:rPr>
                <w:rFonts w:hAnsi="宋体"/>
                <w:color w:val="000000"/>
                <w:kern w:val="0"/>
                <w:sz w:val="24"/>
              </w:rPr>
              <w:t>拒不改正的，责令停产整治。</w:t>
            </w:r>
          </w:p>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再犯的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万元以上1</w:t>
            </w:r>
            <w:r>
              <w:rPr>
                <w:rFonts w:hint="eastAsia" w:ascii="宋体" w:hAnsi="宋体"/>
                <w:color w:val="000000"/>
                <w:kern w:val="0"/>
                <w:sz w:val="24"/>
              </w:rPr>
              <w:t>0</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3"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处1</w:t>
            </w:r>
            <w:r>
              <w:rPr>
                <w:rFonts w:hint="eastAsia" w:ascii="宋体" w:hAnsi="宋体"/>
                <w:color w:val="000000"/>
                <w:kern w:val="0"/>
                <w:sz w:val="24"/>
              </w:rPr>
              <w:t>0</w:t>
            </w:r>
            <w:r>
              <w:rPr>
                <w:rFonts w:ascii="宋体" w:hAnsi="宋体"/>
                <w:color w:val="000000"/>
                <w:kern w:val="0"/>
                <w:sz w:val="24"/>
              </w:rPr>
              <w:t>万元以上罚款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ascii="宋体" w:hAnsi="宋体"/>
                <w:color w:val="000000"/>
                <w:kern w:val="0"/>
                <w:sz w:val="24"/>
              </w:rPr>
              <w:t>11.11</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伪造机动车、非道路移动机械排放检验结果或者出具虚假排放检验报告的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《中华人民共和国大气污染防治法》第五十四条：“机动车排放检验机构应当依法通过计量认证，使用经依法检定合格的机动车排放检验设备，按照国务院</w:t>
            </w:r>
            <w:r>
              <w:rPr>
                <w:rFonts w:hint="eastAsia" w:ascii="宋体" w:hAnsi="宋体"/>
                <w:color w:val="000000"/>
                <w:kern w:val="0"/>
                <w:sz w:val="24"/>
              </w:rPr>
              <w:t>生态</w:t>
            </w:r>
            <w:r>
              <w:rPr>
                <w:rFonts w:ascii="宋体" w:hAnsi="宋体"/>
                <w:color w:val="000000"/>
                <w:kern w:val="0"/>
                <w:sz w:val="24"/>
              </w:rPr>
              <w:t>环境主管部门制定的规范，对机动车进行排放检验，并与</w:t>
            </w:r>
            <w:r>
              <w:rPr>
                <w:rFonts w:hint="eastAsia" w:ascii="宋体" w:hAnsi="宋体"/>
                <w:color w:val="000000"/>
                <w:kern w:val="0"/>
                <w:sz w:val="24"/>
              </w:rPr>
              <w:t>生态</w:t>
            </w:r>
            <w:r>
              <w:rPr>
                <w:rFonts w:ascii="宋体" w:hAnsi="宋体"/>
                <w:color w:val="000000"/>
                <w:kern w:val="0"/>
                <w:sz w:val="24"/>
              </w:rPr>
              <w:t>环境主管部门联网，实现检验数据实时共享。机动车排放检验机构及其负责人对检验数据的真实性和准确性负责。</w:t>
            </w:r>
          </w:p>
          <w:p>
            <w:pPr>
              <w:widowControl/>
              <w:spacing w:line="300" w:lineRule="exact"/>
              <w:jc w:val="left"/>
              <w:rPr>
                <w:rFonts w:ascii="宋体" w:hAnsi="宋体"/>
                <w:color w:val="000000"/>
                <w:spacing w:val="-6"/>
                <w:kern w:val="0"/>
                <w:sz w:val="24"/>
              </w:rPr>
            </w:pPr>
            <w:r>
              <w:rPr>
                <w:rFonts w:ascii="宋体" w:hAnsi="宋体"/>
                <w:color w:val="000000"/>
                <w:kern w:val="0"/>
                <w:sz w:val="24"/>
              </w:rPr>
              <w:t>　　</w:t>
            </w:r>
            <w:r>
              <w:rPr>
                <w:rFonts w:hint="eastAsia" w:ascii="宋体" w:hAnsi="宋体"/>
                <w:color w:val="000000"/>
                <w:kern w:val="0"/>
                <w:sz w:val="24"/>
              </w:rPr>
              <w:t>生态</w:t>
            </w:r>
            <w:r>
              <w:rPr>
                <w:rFonts w:ascii="宋体" w:hAnsi="宋体"/>
                <w:color w:val="000000"/>
                <w:kern w:val="0"/>
                <w:sz w:val="24"/>
              </w:rPr>
              <w:t>环境</w:t>
            </w:r>
            <w:r>
              <w:rPr>
                <w:rFonts w:ascii="宋体" w:hAnsi="宋体"/>
                <w:color w:val="000000"/>
                <w:spacing w:val="-6"/>
                <w:kern w:val="0"/>
                <w:sz w:val="24"/>
              </w:rPr>
              <w:t>主管部门和认证认可监督管理部门应当对机动车排放检验机构的排放检验情况进行监督检查。”</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《中华人民共和国大气污染防治法》第一百一十二条第一款：“违反本法规定，伪造机动车、非道路移动机械排放检验结果或者出具虚假排放检验报告的，由县级以上人民政府</w:t>
            </w:r>
            <w:r>
              <w:rPr>
                <w:rFonts w:hint="eastAsia" w:ascii="宋体" w:hAnsi="宋体"/>
                <w:color w:val="000000"/>
                <w:kern w:val="0"/>
                <w:sz w:val="24"/>
              </w:rPr>
              <w:t>生态</w:t>
            </w:r>
            <w:r>
              <w:rPr>
                <w:rFonts w:ascii="宋体" w:hAnsi="宋体"/>
                <w:color w:val="000000"/>
                <w:kern w:val="0"/>
                <w:sz w:val="24"/>
              </w:rPr>
              <w:t>环境主管部门没收违法所得，并处十万元以上五十万元以下的罚款；情节严重的，由负责资质认定的部门取消其检验资格。”</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r>
              <w:rPr>
                <w:rFonts w:ascii="宋体" w:hAnsi="宋体"/>
                <w:color w:val="000000"/>
                <w:kern w:val="0"/>
                <w:sz w:val="24"/>
              </w:rPr>
              <w:t xml:space="preserve">当事人伪造检验结果或出具虚假排放检验报告，且涉案机动车、非道路移动机械为1辆的 </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spacing w:val="-10"/>
                <w:kern w:val="0"/>
                <w:sz w:val="24"/>
              </w:rPr>
            </w:pPr>
            <w:r>
              <w:rPr>
                <w:rFonts w:ascii="宋体" w:hAnsi="宋体"/>
                <w:color w:val="000000"/>
                <w:kern w:val="0"/>
                <w:sz w:val="24"/>
              </w:rPr>
              <w:t>没收违法所得，处10万元以上20万元以下罚款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color w:val="000000"/>
                <w:kern w:val="0"/>
                <w:sz w:val="24"/>
              </w:rPr>
            </w:pPr>
            <w:r>
              <w:rPr>
                <w:rFonts w:hAnsi="宋体"/>
                <w:color w:val="000000"/>
                <w:kern w:val="0"/>
                <w:sz w:val="24"/>
              </w:rPr>
              <w:t>情节严重的，提请负责资质认定的部门取消其检验资格。</w:t>
            </w:r>
          </w:p>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6"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pacing w:val="-6"/>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r>
              <w:rPr>
                <w:rFonts w:ascii="宋体" w:hAnsi="宋体"/>
                <w:color w:val="000000"/>
                <w:kern w:val="0"/>
                <w:sz w:val="24"/>
              </w:rPr>
              <w:t>当事人伪造检验结果或出具虚假排放检验报告，且涉案机动车、非道路移动机械为2辆的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spacing w:val="-10"/>
                <w:kern w:val="0"/>
                <w:sz w:val="24"/>
              </w:rPr>
              <w:t>没收违法所得，处20万元以上40万元以下罚款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3"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pacing w:val="-6"/>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r>
              <w:rPr>
                <w:rFonts w:ascii="宋体" w:hAnsi="宋体"/>
                <w:color w:val="000000"/>
                <w:kern w:val="0"/>
                <w:sz w:val="24"/>
              </w:rPr>
              <w:t>当事人违法行为有以下情形之一的：</w:t>
            </w:r>
            <w:r>
              <w:rPr>
                <w:rFonts w:hint="eastAsia" w:ascii="宋体" w:hAnsi="宋体"/>
                <w:color w:val="000000"/>
                <w:kern w:val="0"/>
                <w:sz w:val="24"/>
              </w:rPr>
              <w:t>1</w:t>
            </w:r>
            <w:r>
              <w:rPr>
                <w:rFonts w:ascii="宋体" w:hAnsi="宋体"/>
                <w:color w:val="000000"/>
                <w:kern w:val="0"/>
                <w:sz w:val="24"/>
              </w:rPr>
              <w:t>.当事人伪造检验结果或出具虚假排放检验报告，且涉案机动车、非道路移动机械为3辆及以上的；</w:t>
            </w:r>
            <w:r>
              <w:rPr>
                <w:rFonts w:hint="eastAsia" w:ascii="宋体" w:hAnsi="宋体"/>
                <w:color w:val="000000"/>
                <w:kern w:val="0"/>
                <w:sz w:val="24"/>
              </w:rPr>
              <w:t>2</w:t>
            </w:r>
            <w:r>
              <w:rPr>
                <w:rFonts w:ascii="宋体" w:hAnsi="宋体"/>
                <w:color w:val="000000"/>
                <w:kern w:val="0"/>
                <w:sz w:val="24"/>
              </w:rPr>
              <w:t>.曾因伪造机动车、非道路移动机械排放检验结果或者出具虚假排放检验报告受到行政处罚的；</w:t>
            </w:r>
            <w:r>
              <w:rPr>
                <w:rFonts w:hint="eastAsia" w:ascii="宋体" w:hAnsi="宋体"/>
                <w:color w:val="000000"/>
                <w:kern w:val="0"/>
                <w:sz w:val="24"/>
              </w:rPr>
              <w:t>3</w:t>
            </w:r>
            <w:r>
              <w:rPr>
                <w:rFonts w:ascii="宋体" w:hAnsi="宋体"/>
                <w:color w:val="000000"/>
                <w:kern w:val="0"/>
                <w:sz w:val="24"/>
              </w:rPr>
              <w:t>.违法行为持续时间超过一个月的；</w:t>
            </w:r>
            <w:r>
              <w:rPr>
                <w:rFonts w:hint="eastAsia" w:ascii="宋体" w:hAnsi="宋体"/>
                <w:color w:val="000000"/>
                <w:kern w:val="0"/>
                <w:sz w:val="24"/>
              </w:rPr>
              <w:t>4</w:t>
            </w:r>
            <w:r>
              <w:rPr>
                <w:rFonts w:ascii="宋体" w:hAnsi="宋体"/>
                <w:color w:val="000000"/>
                <w:kern w:val="0"/>
                <w:sz w:val="24"/>
              </w:rPr>
              <w:t>.</w:t>
            </w:r>
            <w:r>
              <w:rPr>
                <w:rFonts w:hint="eastAsia" w:ascii="宋体" w:hAnsi="宋体"/>
                <w:color w:val="000000"/>
                <w:kern w:val="0"/>
                <w:sz w:val="24"/>
              </w:rPr>
              <w:t>.</w:t>
            </w:r>
            <w:r>
              <w:rPr>
                <w:rFonts w:ascii="宋体" w:hAnsi="宋体"/>
                <w:color w:val="000000"/>
                <w:kern w:val="0"/>
                <w:sz w:val="24"/>
              </w:rPr>
              <w:t xml:space="preserve">有其他严重情节的 </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spacing w:val="-10"/>
                <w:kern w:val="0"/>
                <w:sz w:val="24"/>
              </w:rPr>
              <w:t>没收违法所得，处40万元以上罚款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ascii="宋体" w:hAnsi="宋体"/>
                <w:color w:val="000000"/>
                <w:kern w:val="0"/>
                <w:sz w:val="24"/>
              </w:rPr>
              <w:t>11.12</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未密闭煤炭、煤矸石、煤渣、煤灰、水泥、石灰、石膏、砂土等易产生扬尘的物料的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大气污染防治法》第七十二条第一款：“贮存煤炭、煤矸石、煤渣、煤灰、水泥、石灰、石膏、砂土等易产生扬尘的物料应当密闭；不能密闭的，应当设置不低于堆放物高度的严密围挡，并采取有效覆盖措施防治扬尘污染。”</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《中华人民共和国大气污染防治法》第一百一十七条</w:t>
            </w:r>
            <w:r>
              <w:rPr>
                <w:rFonts w:hint="eastAsia" w:ascii="宋体" w:hAnsi="宋体"/>
                <w:color w:val="000000"/>
                <w:kern w:val="0"/>
                <w:sz w:val="24"/>
              </w:rPr>
              <w:t>第一款</w:t>
            </w:r>
            <w:r>
              <w:rPr>
                <w:rFonts w:ascii="宋体" w:hAnsi="宋体"/>
                <w:color w:val="000000"/>
                <w:kern w:val="0"/>
                <w:sz w:val="24"/>
              </w:rPr>
              <w:t>第一项：“违反本法规定，有下列行为之一的，由县级以上人民政府</w:t>
            </w:r>
            <w:r>
              <w:rPr>
                <w:rFonts w:hint="eastAsia" w:ascii="宋体" w:hAnsi="宋体"/>
                <w:color w:val="000000"/>
                <w:kern w:val="0"/>
                <w:sz w:val="24"/>
              </w:rPr>
              <w:t>生态</w:t>
            </w:r>
            <w:r>
              <w:rPr>
                <w:rFonts w:ascii="宋体" w:hAnsi="宋体"/>
                <w:color w:val="000000"/>
                <w:kern w:val="0"/>
                <w:sz w:val="24"/>
              </w:rPr>
              <w:t>环境等主管部门按照职责责令改正，处一万元以上十万元以下的罚款；拒不改正的，责令停工整治或者停业整治：</w:t>
            </w:r>
          </w:p>
          <w:p>
            <w:pPr>
              <w:widowControl/>
              <w:spacing w:line="300" w:lineRule="exact"/>
              <w:ind w:firstLine="360" w:firstLineChars="150"/>
              <w:jc w:val="left"/>
              <w:rPr>
                <w:rFonts w:ascii="宋体" w:hAnsi="宋体"/>
                <w:color w:val="000000"/>
                <w:kern w:val="0"/>
                <w:sz w:val="24"/>
              </w:rPr>
            </w:pPr>
            <w:r>
              <w:rPr>
                <w:rFonts w:ascii="宋体" w:hAnsi="宋体"/>
                <w:color w:val="000000"/>
                <w:kern w:val="0"/>
                <w:sz w:val="24"/>
              </w:rPr>
              <w:t>（一）未密闭煤炭、煤矸石、煤渣、煤灰、水泥、石灰、石膏、砂土等易产生扬尘的物料的。”</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初犯的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w:t>
            </w:r>
            <w:r>
              <w:rPr>
                <w:rFonts w:ascii="宋体" w:hAnsi="宋体"/>
                <w:color w:val="000000"/>
                <w:kern w:val="0"/>
                <w:sz w:val="24"/>
              </w:rPr>
              <w:t>万元以上</w:t>
            </w:r>
            <w:r>
              <w:rPr>
                <w:rFonts w:hint="eastAsia" w:ascii="宋体" w:hAnsi="宋体"/>
                <w:color w:val="000000"/>
                <w:kern w:val="0"/>
                <w:sz w:val="24"/>
              </w:rPr>
              <w:t>3</w:t>
            </w:r>
            <w:r>
              <w:rPr>
                <w:rFonts w:ascii="宋体"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color w:val="000000"/>
                <w:kern w:val="0"/>
                <w:sz w:val="24"/>
              </w:rPr>
            </w:pPr>
            <w:r>
              <w:rPr>
                <w:rFonts w:hAnsi="宋体"/>
                <w:color w:val="000000"/>
                <w:kern w:val="0"/>
                <w:sz w:val="24"/>
              </w:rPr>
              <w:t>拒不改正的，责令停工整治或者停业整治</w:t>
            </w:r>
            <w:r>
              <w:rPr>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再犯的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w:t>
            </w:r>
            <w:r>
              <w:rPr>
                <w:rFonts w:ascii="宋体" w:hAnsi="宋体"/>
                <w:color w:val="000000"/>
                <w:kern w:val="0"/>
                <w:sz w:val="24"/>
              </w:rPr>
              <w:t>万元以上</w:t>
            </w:r>
            <w:r>
              <w:rPr>
                <w:rFonts w:hint="eastAsia" w:ascii="宋体" w:hAnsi="宋体"/>
                <w:color w:val="000000"/>
                <w:kern w:val="0"/>
                <w:sz w:val="24"/>
              </w:rPr>
              <w:t>5</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ascii="宋体" w:hAnsi="宋体"/>
                <w:color w:val="000000"/>
                <w:kern w:val="0"/>
                <w:sz w:val="24"/>
              </w:rPr>
              <w:t>11.13</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对不能密闭的易产生扬尘的物料，未依法设置不低于堆放物高度的严密围挡，或者未依法采取有效覆盖措施防治扬尘污染的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中华人民共和国大气污染防治法》第七十二条第一款：“贮存煤炭、煤矸石、煤渣、煤灰、水泥、石灰、石膏、砂土等易产生扬尘的物料应当密闭；不能密闭的，应当设置不低于堆放物高度的严密围挡，并采取有效覆盖措施防治扬尘污染。”</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《中华人民共和国大气污染防治法》第一百一十七条</w:t>
            </w:r>
            <w:r>
              <w:rPr>
                <w:rFonts w:hint="eastAsia" w:ascii="宋体" w:hAnsi="宋体"/>
                <w:color w:val="000000"/>
                <w:kern w:val="0"/>
                <w:sz w:val="24"/>
              </w:rPr>
              <w:t>第一款</w:t>
            </w:r>
            <w:r>
              <w:rPr>
                <w:rFonts w:ascii="宋体" w:hAnsi="宋体"/>
                <w:color w:val="000000"/>
                <w:kern w:val="0"/>
                <w:sz w:val="24"/>
              </w:rPr>
              <w:t>第二项：“违反本法规定，有下列行为之一的，由县级以上人民政府</w:t>
            </w:r>
            <w:r>
              <w:rPr>
                <w:rFonts w:hint="eastAsia" w:ascii="宋体" w:hAnsi="宋体"/>
                <w:color w:val="000000"/>
                <w:kern w:val="0"/>
                <w:sz w:val="24"/>
              </w:rPr>
              <w:t>生态</w:t>
            </w:r>
            <w:r>
              <w:rPr>
                <w:rFonts w:ascii="宋体" w:hAnsi="宋体"/>
                <w:color w:val="000000"/>
                <w:kern w:val="0"/>
                <w:sz w:val="24"/>
              </w:rPr>
              <w:t>环境等主管部门按照职责责令改正，处一万元以上十万元以下的罚款；拒不改正的，责令停工整治或者停业整治：</w:t>
            </w:r>
          </w:p>
          <w:p>
            <w:pPr>
              <w:widowControl/>
              <w:spacing w:line="280" w:lineRule="exact"/>
              <w:ind w:firstLine="360" w:firstLineChars="150"/>
              <w:jc w:val="left"/>
              <w:rPr>
                <w:rFonts w:ascii="宋体" w:hAnsi="宋体"/>
                <w:color w:val="000000"/>
                <w:kern w:val="0"/>
                <w:sz w:val="24"/>
              </w:rPr>
            </w:pPr>
            <w:r>
              <w:rPr>
                <w:rFonts w:ascii="宋体" w:hAnsi="宋体"/>
                <w:color w:val="000000"/>
                <w:kern w:val="0"/>
                <w:sz w:val="24"/>
              </w:rPr>
              <w:t>（二）对不能密闭的易产生扬尘的物料，未设置不低于堆放物高度的严密围挡，或者未采取有效覆盖措施防治扬尘污染的。”</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初犯的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w:t>
            </w:r>
            <w:r>
              <w:rPr>
                <w:rFonts w:ascii="宋体" w:hAnsi="宋体"/>
                <w:color w:val="000000"/>
                <w:kern w:val="0"/>
                <w:sz w:val="24"/>
              </w:rPr>
              <w:t>万元以上</w:t>
            </w:r>
            <w:r>
              <w:rPr>
                <w:rFonts w:hint="eastAsia" w:ascii="宋体" w:hAnsi="宋体"/>
                <w:color w:val="000000"/>
                <w:kern w:val="0"/>
                <w:sz w:val="24"/>
              </w:rPr>
              <w:t>3</w:t>
            </w:r>
            <w:r>
              <w:rPr>
                <w:rFonts w:ascii="宋体"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color w:val="000000"/>
                <w:kern w:val="0"/>
                <w:sz w:val="24"/>
              </w:rPr>
            </w:pPr>
            <w:r>
              <w:rPr>
                <w:rFonts w:hAnsi="宋体"/>
                <w:color w:val="000000"/>
                <w:kern w:val="0"/>
                <w:sz w:val="24"/>
              </w:rPr>
              <w:t>拒不改正的，责令停工整治或者停业整治。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再犯的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w:t>
            </w:r>
            <w:r>
              <w:rPr>
                <w:rFonts w:ascii="宋体" w:hAnsi="宋体"/>
                <w:color w:val="000000"/>
                <w:kern w:val="0"/>
                <w:sz w:val="24"/>
              </w:rPr>
              <w:t>万元以上</w:t>
            </w:r>
            <w:r>
              <w:rPr>
                <w:rFonts w:hint="eastAsia" w:ascii="宋体" w:hAnsi="宋体"/>
                <w:color w:val="000000"/>
                <w:kern w:val="0"/>
                <w:sz w:val="24"/>
              </w:rPr>
              <w:t>5</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ascii="宋体" w:hAnsi="宋体"/>
                <w:color w:val="000000"/>
                <w:kern w:val="0"/>
                <w:sz w:val="24"/>
              </w:rPr>
              <w:t>11.14</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装卸物料未依法采取密闭或者喷淋等方式控制扬尘排放的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《中华人民共和国大气污染防治法》第七十条第二款：“装卸物料应当采取密闭或者喷淋等方式防治扬尘污染。”</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《中华人民共和国大气污染防治法》第一百一十七条</w:t>
            </w:r>
            <w:r>
              <w:rPr>
                <w:rFonts w:hint="eastAsia" w:ascii="宋体" w:hAnsi="宋体"/>
                <w:color w:val="000000"/>
                <w:kern w:val="0"/>
                <w:sz w:val="24"/>
              </w:rPr>
              <w:t>第一款</w:t>
            </w:r>
            <w:r>
              <w:rPr>
                <w:rFonts w:ascii="宋体" w:hAnsi="宋体"/>
                <w:color w:val="000000"/>
                <w:kern w:val="0"/>
                <w:sz w:val="24"/>
              </w:rPr>
              <w:t>第三项：“违反本法规定，有下列行为之一的，由县级以上人民政府</w:t>
            </w:r>
            <w:r>
              <w:rPr>
                <w:rFonts w:hint="eastAsia" w:ascii="宋体" w:hAnsi="宋体"/>
                <w:color w:val="000000"/>
                <w:kern w:val="0"/>
                <w:sz w:val="24"/>
              </w:rPr>
              <w:t>生态</w:t>
            </w:r>
            <w:r>
              <w:rPr>
                <w:rFonts w:ascii="宋体" w:hAnsi="宋体"/>
                <w:color w:val="000000"/>
                <w:kern w:val="0"/>
                <w:sz w:val="24"/>
              </w:rPr>
              <w:t>环境等主管部门按照职责责令改正，处一万元以上十万元以下的罚款；拒不改正的，责令停工整治或者停业整治：</w:t>
            </w:r>
          </w:p>
          <w:p>
            <w:pPr>
              <w:widowControl/>
              <w:spacing w:line="280" w:lineRule="exact"/>
              <w:ind w:firstLine="360" w:firstLineChars="150"/>
              <w:jc w:val="left"/>
              <w:rPr>
                <w:rFonts w:ascii="宋体" w:hAnsi="宋体"/>
                <w:color w:val="000000"/>
                <w:kern w:val="0"/>
                <w:sz w:val="24"/>
              </w:rPr>
            </w:pPr>
            <w:r>
              <w:rPr>
                <w:rFonts w:ascii="宋体" w:hAnsi="宋体"/>
                <w:color w:val="000000"/>
                <w:kern w:val="0"/>
                <w:sz w:val="24"/>
              </w:rPr>
              <w:t>（三）装卸物料未采取密闭或者喷淋等方式控制扬尘排放的。”</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初犯的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w:t>
            </w:r>
            <w:r>
              <w:rPr>
                <w:rFonts w:ascii="宋体" w:hAnsi="宋体"/>
                <w:color w:val="000000"/>
                <w:kern w:val="0"/>
                <w:sz w:val="24"/>
              </w:rPr>
              <w:t>万元以上</w:t>
            </w:r>
            <w:r>
              <w:rPr>
                <w:rFonts w:hint="eastAsia" w:ascii="宋体" w:hAnsi="宋体"/>
                <w:color w:val="000000"/>
                <w:kern w:val="0"/>
                <w:sz w:val="24"/>
              </w:rPr>
              <w:t>3</w:t>
            </w:r>
            <w:r>
              <w:rPr>
                <w:rFonts w:ascii="宋体"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rPr>
                <w:color w:val="000000"/>
                <w:kern w:val="0"/>
                <w:sz w:val="24"/>
              </w:rPr>
            </w:pPr>
            <w:r>
              <w:rPr>
                <w:rFonts w:hAnsi="宋体"/>
                <w:color w:val="000000"/>
                <w:kern w:val="0"/>
                <w:sz w:val="24"/>
              </w:rPr>
              <w:t>拒不改正的，责令停工整治或者停业整治。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再犯的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w:t>
            </w:r>
            <w:r>
              <w:rPr>
                <w:rFonts w:ascii="宋体" w:hAnsi="宋体"/>
                <w:color w:val="000000"/>
                <w:kern w:val="0"/>
                <w:sz w:val="24"/>
              </w:rPr>
              <w:t>万元以上</w:t>
            </w:r>
            <w:r>
              <w:rPr>
                <w:rFonts w:hint="eastAsia" w:ascii="宋体" w:hAnsi="宋体"/>
                <w:color w:val="000000"/>
                <w:kern w:val="0"/>
                <w:sz w:val="24"/>
              </w:rPr>
              <w:t>5</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ascii="宋体" w:hAnsi="宋体"/>
                <w:color w:val="000000"/>
                <w:kern w:val="0"/>
                <w:sz w:val="24"/>
              </w:rPr>
              <w:t>11.15</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存放煤炭、煤矸石、煤渣、煤灰等物料，未依法采取防燃措施的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《中华人民共和国大气污染防治法》第三十五条第二款：“单位存放煤炭、煤矸石、煤渣、煤灰等物料，应当采取防燃措施，防止大气污染。”</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80" w:lineRule="exact"/>
              <w:jc w:val="left"/>
              <w:rPr>
                <w:rFonts w:ascii="宋体" w:hAnsi="宋体"/>
                <w:color w:val="000000"/>
                <w:kern w:val="0"/>
                <w:sz w:val="24"/>
              </w:rPr>
            </w:pPr>
            <w:r>
              <w:rPr>
                <w:rFonts w:ascii="宋体" w:hAnsi="宋体"/>
                <w:color w:val="000000"/>
                <w:kern w:val="0"/>
                <w:sz w:val="24"/>
              </w:rPr>
              <w:t>《中华人民共和国大气污染防治法》第一百一十七条</w:t>
            </w:r>
            <w:r>
              <w:rPr>
                <w:rFonts w:hint="eastAsia" w:ascii="宋体" w:hAnsi="宋体"/>
                <w:color w:val="000000"/>
                <w:kern w:val="0"/>
                <w:sz w:val="24"/>
              </w:rPr>
              <w:t>第一款</w:t>
            </w:r>
            <w:r>
              <w:rPr>
                <w:rFonts w:ascii="宋体" w:hAnsi="宋体"/>
                <w:color w:val="000000"/>
                <w:kern w:val="0"/>
                <w:sz w:val="24"/>
              </w:rPr>
              <w:t>第四项：“违反本法规定，有下列行为之一的，由县级以上人民政府</w:t>
            </w:r>
            <w:r>
              <w:rPr>
                <w:rFonts w:hint="eastAsia" w:ascii="宋体" w:hAnsi="宋体"/>
                <w:color w:val="000000"/>
                <w:kern w:val="0"/>
                <w:sz w:val="24"/>
              </w:rPr>
              <w:t>生态</w:t>
            </w:r>
            <w:r>
              <w:rPr>
                <w:rFonts w:ascii="宋体" w:hAnsi="宋体"/>
                <w:color w:val="000000"/>
                <w:kern w:val="0"/>
                <w:sz w:val="24"/>
              </w:rPr>
              <w:t>环境等主管部门按照职责责令改正，处一万元以上十万元以下的罚款；拒不改正的，责令停工整治或者停业整治：</w:t>
            </w:r>
          </w:p>
          <w:p>
            <w:pPr>
              <w:widowControl/>
              <w:spacing w:line="280" w:lineRule="exact"/>
              <w:ind w:firstLine="360" w:firstLineChars="150"/>
              <w:jc w:val="left"/>
              <w:rPr>
                <w:rFonts w:ascii="宋体" w:hAnsi="宋体"/>
                <w:color w:val="000000"/>
                <w:kern w:val="0"/>
                <w:sz w:val="24"/>
              </w:rPr>
            </w:pPr>
            <w:r>
              <w:rPr>
                <w:rFonts w:ascii="宋体" w:hAnsi="宋体"/>
                <w:color w:val="000000"/>
                <w:kern w:val="0"/>
                <w:sz w:val="24"/>
              </w:rPr>
              <w:t>（四）存放煤炭、煤矸石、煤渣、煤灰等物料，未采取防燃措施的。”</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初犯的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w:t>
            </w:r>
            <w:r>
              <w:rPr>
                <w:rFonts w:ascii="宋体" w:hAnsi="宋体"/>
                <w:color w:val="000000"/>
                <w:kern w:val="0"/>
                <w:sz w:val="24"/>
              </w:rPr>
              <w:t>万元以上</w:t>
            </w:r>
            <w:r>
              <w:rPr>
                <w:rFonts w:hint="eastAsia" w:ascii="宋体" w:hAnsi="宋体"/>
                <w:color w:val="000000"/>
                <w:kern w:val="0"/>
                <w:sz w:val="24"/>
              </w:rPr>
              <w:t>3</w:t>
            </w:r>
            <w:r>
              <w:rPr>
                <w:rFonts w:ascii="宋体"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color w:val="000000"/>
                <w:kern w:val="0"/>
                <w:sz w:val="24"/>
              </w:rPr>
            </w:pPr>
            <w:r>
              <w:rPr>
                <w:rFonts w:hAnsi="宋体"/>
                <w:color w:val="000000"/>
                <w:kern w:val="0"/>
                <w:sz w:val="24"/>
              </w:rPr>
              <w:t>拒不改正的，责令停工整治或者停业整治。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再犯的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w:t>
            </w:r>
            <w:r>
              <w:rPr>
                <w:rFonts w:ascii="宋体" w:hAnsi="宋体"/>
                <w:color w:val="000000"/>
                <w:kern w:val="0"/>
                <w:sz w:val="24"/>
              </w:rPr>
              <w:t>万元以上</w:t>
            </w:r>
            <w:r>
              <w:rPr>
                <w:rFonts w:hint="eastAsia" w:ascii="宋体" w:hAnsi="宋体"/>
                <w:color w:val="000000"/>
                <w:kern w:val="0"/>
                <w:sz w:val="24"/>
              </w:rPr>
              <w:t>5</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5万</w:t>
            </w:r>
            <w:r>
              <w:rPr>
                <w:rFonts w:ascii="宋体" w:hAnsi="宋体"/>
                <w:color w:val="000000"/>
                <w:kern w:val="0"/>
                <w:sz w:val="24"/>
              </w:rPr>
              <w:t>元以上罚款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ascii="宋体" w:hAnsi="宋体"/>
                <w:color w:val="000000"/>
                <w:kern w:val="0"/>
                <w:sz w:val="24"/>
              </w:rPr>
              <w:t>11.16</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码头、矿山、填埋场和消纳场未依法采取有效措施防治扬尘污染的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《中华人民共和国大气污染防治法》第七十二条第二款：“码头、矿山、填埋场和消纳场应当实施分区作业，并采取有效措施防治扬尘污染”</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《中华人民共和国大气污染防治法》第一百一十七条</w:t>
            </w:r>
            <w:r>
              <w:rPr>
                <w:rFonts w:hint="eastAsia" w:ascii="宋体" w:hAnsi="宋体"/>
                <w:color w:val="000000"/>
                <w:kern w:val="0"/>
                <w:sz w:val="24"/>
              </w:rPr>
              <w:t>第一款</w:t>
            </w:r>
            <w:r>
              <w:rPr>
                <w:rFonts w:ascii="宋体" w:hAnsi="宋体"/>
                <w:color w:val="000000"/>
                <w:kern w:val="0"/>
                <w:sz w:val="24"/>
              </w:rPr>
              <w:t>第五项：“违反本法规定，有下列行为之一的，由县级以上人民政府</w:t>
            </w:r>
            <w:r>
              <w:rPr>
                <w:rFonts w:hint="eastAsia" w:ascii="宋体" w:hAnsi="宋体"/>
                <w:color w:val="000000"/>
                <w:kern w:val="0"/>
                <w:sz w:val="24"/>
              </w:rPr>
              <w:t>生态</w:t>
            </w:r>
            <w:r>
              <w:rPr>
                <w:rFonts w:ascii="宋体" w:hAnsi="宋体"/>
                <w:color w:val="000000"/>
                <w:kern w:val="0"/>
                <w:sz w:val="24"/>
              </w:rPr>
              <w:t>环境等主管部门按照职责责令改正，处一万元以上十万元以下的罚款；拒不改正的，责令停工整治或者停业整治：</w:t>
            </w:r>
          </w:p>
          <w:p>
            <w:pPr>
              <w:widowControl/>
              <w:spacing w:line="320" w:lineRule="exact"/>
              <w:ind w:firstLine="360" w:firstLineChars="150"/>
              <w:jc w:val="left"/>
              <w:rPr>
                <w:rFonts w:ascii="宋体" w:hAnsi="宋体"/>
                <w:color w:val="000000"/>
                <w:kern w:val="0"/>
                <w:sz w:val="24"/>
              </w:rPr>
            </w:pPr>
            <w:r>
              <w:rPr>
                <w:rFonts w:ascii="宋体" w:hAnsi="宋体"/>
                <w:color w:val="000000"/>
                <w:kern w:val="0"/>
                <w:sz w:val="24"/>
              </w:rPr>
              <w:t>（五）码头、矿山、填埋场和消纳场未采取有效措施防治扬尘污染的。”</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初犯的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w:t>
            </w:r>
            <w:r>
              <w:rPr>
                <w:rFonts w:ascii="宋体" w:hAnsi="宋体"/>
                <w:color w:val="000000"/>
                <w:kern w:val="0"/>
                <w:sz w:val="24"/>
              </w:rPr>
              <w:t>万元以上</w:t>
            </w:r>
            <w:r>
              <w:rPr>
                <w:rFonts w:hint="eastAsia" w:ascii="宋体" w:hAnsi="宋体"/>
                <w:color w:val="000000"/>
                <w:kern w:val="0"/>
                <w:sz w:val="24"/>
              </w:rPr>
              <w:t>3</w:t>
            </w:r>
            <w:r>
              <w:rPr>
                <w:rFonts w:ascii="宋体"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color w:val="000000"/>
                <w:kern w:val="0"/>
                <w:sz w:val="24"/>
              </w:rPr>
            </w:pPr>
            <w:r>
              <w:rPr>
                <w:rFonts w:hAnsi="宋体"/>
                <w:color w:val="000000"/>
                <w:kern w:val="0"/>
                <w:sz w:val="24"/>
              </w:rPr>
              <w:t>拒不改正的，责令停工整治或者停业整治。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再犯的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w:t>
            </w:r>
            <w:r>
              <w:rPr>
                <w:rFonts w:ascii="宋体" w:hAnsi="宋体"/>
                <w:color w:val="000000"/>
                <w:kern w:val="0"/>
                <w:sz w:val="24"/>
              </w:rPr>
              <w:t>万元以上</w:t>
            </w:r>
            <w:r>
              <w:rPr>
                <w:rFonts w:hint="eastAsia" w:ascii="宋体" w:hAnsi="宋体"/>
                <w:color w:val="000000"/>
                <w:kern w:val="0"/>
                <w:sz w:val="24"/>
              </w:rPr>
              <w:t>5</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5万</w:t>
            </w:r>
            <w:r>
              <w:rPr>
                <w:rFonts w:ascii="宋体" w:hAnsi="宋体"/>
                <w:color w:val="000000"/>
                <w:kern w:val="0"/>
                <w:sz w:val="24"/>
              </w:rPr>
              <w:t>元以上罚款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4"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ascii="宋体" w:hAnsi="宋体"/>
                <w:color w:val="000000"/>
                <w:kern w:val="0"/>
                <w:sz w:val="24"/>
              </w:rPr>
              <w:t>11.17</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排放有毒有害大气污染物名录中所列有毒有害大气污染物的企业事业单位，未按照规定建设环境风险预警体系或者对排放口和周边环境进行定期监测、排查环境安全隐患并采取有效措施防范环境风险的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中华人民共和国大气污染防治法》第七十八条第二款：“排放前款规定名录中所列有毒有害大气污染物的企业事业单位，应当按照国家有关规定建设环境风险预警体系，对排放口和周边环境进行定期监测，评估环境风险，排查环境安全隐患，并采取有效措施防范环境风险。”</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《中华人民共和国大气污染防治法》第一百一十七条第一款第六项：“违反本法规定，有下列行为之一的，由县级以上人民政府</w:t>
            </w:r>
            <w:r>
              <w:rPr>
                <w:rFonts w:hint="eastAsia" w:ascii="宋体" w:hAnsi="宋体"/>
                <w:color w:val="000000"/>
                <w:kern w:val="0"/>
                <w:sz w:val="24"/>
              </w:rPr>
              <w:t>生态</w:t>
            </w:r>
            <w:r>
              <w:rPr>
                <w:rFonts w:ascii="宋体" w:hAnsi="宋体"/>
                <w:color w:val="000000"/>
                <w:kern w:val="0"/>
                <w:sz w:val="24"/>
              </w:rPr>
              <w:t>环境等主管部门按照职责责令改正，处一万元以上十万元以下的罚款；拒不改正的，责令停工整治或者停业整治：</w:t>
            </w:r>
          </w:p>
          <w:p>
            <w:pPr>
              <w:widowControl/>
              <w:spacing w:line="320" w:lineRule="exact"/>
              <w:ind w:firstLine="360" w:firstLineChars="150"/>
              <w:jc w:val="left"/>
              <w:rPr>
                <w:rFonts w:ascii="宋体" w:hAnsi="宋体"/>
                <w:color w:val="000000"/>
                <w:kern w:val="0"/>
                <w:sz w:val="24"/>
              </w:rPr>
            </w:pPr>
            <w:r>
              <w:rPr>
                <w:rFonts w:ascii="宋体" w:hAnsi="宋体"/>
                <w:color w:val="000000"/>
                <w:kern w:val="0"/>
                <w:sz w:val="24"/>
              </w:rPr>
              <w:t>（六）排放有毒有害大气污染物名录中所列有毒有害大气污染物的企业事业单位，未按照规定建设环境风险预警体系或者对排放口和周边环境进行定期监测、排查环境安全隐患并采取有效措施防范环境风险的；”</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初犯的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w:t>
            </w:r>
            <w:r>
              <w:rPr>
                <w:rFonts w:ascii="宋体" w:hAnsi="宋体"/>
                <w:color w:val="000000"/>
                <w:kern w:val="0"/>
                <w:sz w:val="24"/>
              </w:rPr>
              <w:t>万元以上</w:t>
            </w:r>
            <w:r>
              <w:rPr>
                <w:rFonts w:hint="eastAsia" w:ascii="宋体" w:hAnsi="宋体"/>
                <w:color w:val="000000"/>
                <w:kern w:val="0"/>
                <w:sz w:val="24"/>
              </w:rPr>
              <w:t>3</w:t>
            </w:r>
            <w:r>
              <w:rPr>
                <w:rFonts w:ascii="宋体"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color w:val="000000"/>
                <w:kern w:val="0"/>
                <w:sz w:val="24"/>
              </w:rPr>
            </w:pPr>
            <w:r>
              <w:rPr>
                <w:rFonts w:hAnsi="宋体"/>
                <w:color w:val="000000"/>
                <w:kern w:val="0"/>
                <w:sz w:val="24"/>
              </w:rPr>
              <w:t>拒不改正的，责令停工整治或者停业整治。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再犯的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w:t>
            </w:r>
            <w:r>
              <w:rPr>
                <w:rFonts w:ascii="宋体" w:hAnsi="宋体"/>
                <w:color w:val="000000"/>
                <w:kern w:val="0"/>
                <w:sz w:val="24"/>
              </w:rPr>
              <w:t>万元以上</w:t>
            </w:r>
            <w:r>
              <w:rPr>
                <w:rFonts w:hint="eastAsia" w:ascii="宋体" w:hAnsi="宋体"/>
                <w:color w:val="000000"/>
                <w:kern w:val="0"/>
                <w:sz w:val="24"/>
              </w:rPr>
              <w:t>5</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5万</w:t>
            </w:r>
            <w:r>
              <w:rPr>
                <w:rFonts w:ascii="宋体" w:hAnsi="宋体"/>
                <w:color w:val="000000"/>
                <w:kern w:val="0"/>
                <w:sz w:val="24"/>
              </w:rPr>
              <w:t>元以上罚款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2"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ascii="宋体" w:hAnsi="宋体"/>
                <w:color w:val="000000"/>
                <w:kern w:val="0"/>
                <w:sz w:val="24"/>
              </w:rPr>
              <w:t>11.18</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有关单位未按照国家有关规定采取有利于减少持久性有机污染物排放的技术方法和工艺，配备净化装置的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中华人民共和国大气污染防治法》第七十九条：“向大气排放持久性有机污染物的企业事业单位和其他生产经营者以及废弃物焚烧设施的运营单位，应当按照国家有关规定，采取有利于减少持久性有机污染物排放的技术方法和工艺，配备有效的净化装置，实现达标排放。”</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《中华人民共和国大气污染防治法》第一百一十七条</w:t>
            </w:r>
            <w:r>
              <w:rPr>
                <w:rFonts w:hint="eastAsia" w:ascii="宋体" w:hAnsi="宋体"/>
                <w:color w:val="000000"/>
                <w:kern w:val="0"/>
                <w:sz w:val="24"/>
              </w:rPr>
              <w:t>第一款</w:t>
            </w:r>
            <w:r>
              <w:rPr>
                <w:rFonts w:ascii="宋体" w:hAnsi="宋体"/>
                <w:color w:val="000000"/>
                <w:kern w:val="0"/>
                <w:sz w:val="24"/>
              </w:rPr>
              <w:t>第七项：“违反本法规定，有下列行为之一的，由县级以上人民政府</w:t>
            </w:r>
            <w:r>
              <w:rPr>
                <w:rFonts w:hint="eastAsia" w:ascii="宋体" w:hAnsi="宋体"/>
                <w:color w:val="000000"/>
                <w:kern w:val="0"/>
                <w:sz w:val="24"/>
              </w:rPr>
              <w:t>生态</w:t>
            </w:r>
            <w:r>
              <w:rPr>
                <w:rFonts w:ascii="宋体" w:hAnsi="宋体"/>
                <w:color w:val="000000"/>
                <w:kern w:val="0"/>
                <w:sz w:val="24"/>
              </w:rPr>
              <w:t>环境等主管部门按照职责责令改正，处一万元以上十万元以下的罚款；拒不改正的，责令停工整治或者停业整治：</w:t>
            </w:r>
          </w:p>
          <w:p>
            <w:pPr>
              <w:widowControl/>
              <w:spacing w:line="320" w:lineRule="exact"/>
              <w:ind w:firstLine="360" w:firstLineChars="150"/>
              <w:jc w:val="left"/>
              <w:rPr>
                <w:rFonts w:ascii="宋体" w:hAnsi="宋体"/>
                <w:color w:val="000000"/>
                <w:kern w:val="0"/>
                <w:sz w:val="24"/>
              </w:rPr>
            </w:pPr>
            <w:r>
              <w:rPr>
                <w:rFonts w:ascii="宋体" w:hAnsi="宋体"/>
                <w:color w:val="000000"/>
                <w:kern w:val="0"/>
                <w:sz w:val="24"/>
              </w:rPr>
              <w:t>（七）向大气排放持久性有机污染物的企业事业单位和其他生产经营者以及废弃物焚烧设施的运营单位，未按照国家有关规定采取有利于减少持久性有机污染物排放的技术方法和工艺，配备净化装置的。”</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初犯的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w:t>
            </w:r>
            <w:r>
              <w:rPr>
                <w:rFonts w:ascii="宋体" w:hAnsi="宋体"/>
                <w:color w:val="000000"/>
                <w:kern w:val="0"/>
                <w:sz w:val="24"/>
              </w:rPr>
              <w:t>万元以上</w:t>
            </w:r>
            <w:r>
              <w:rPr>
                <w:rFonts w:hint="eastAsia" w:ascii="宋体" w:hAnsi="宋体"/>
                <w:color w:val="000000"/>
                <w:kern w:val="0"/>
                <w:sz w:val="24"/>
              </w:rPr>
              <w:t>3</w:t>
            </w:r>
            <w:r>
              <w:rPr>
                <w:rFonts w:ascii="宋体"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color w:val="000000"/>
                <w:kern w:val="0"/>
                <w:sz w:val="24"/>
              </w:rPr>
            </w:pPr>
            <w:r>
              <w:rPr>
                <w:rFonts w:hAnsi="宋体"/>
                <w:color w:val="000000"/>
                <w:kern w:val="0"/>
                <w:sz w:val="24"/>
              </w:rPr>
              <w:t>拒不改正的，责令停工整治或者停业整治。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再犯的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w:t>
            </w:r>
            <w:r>
              <w:rPr>
                <w:rFonts w:ascii="宋体" w:hAnsi="宋体"/>
                <w:color w:val="000000"/>
                <w:kern w:val="0"/>
                <w:sz w:val="24"/>
              </w:rPr>
              <w:t>万元以上</w:t>
            </w:r>
            <w:r>
              <w:rPr>
                <w:rFonts w:hint="eastAsia" w:ascii="宋体" w:hAnsi="宋体"/>
                <w:color w:val="000000"/>
                <w:kern w:val="0"/>
                <w:sz w:val="24"/>
              </w:rPr>
              <w:t>5</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5万</w:t>
            </w:r>
            <w:r>
              <w:rPr>
                <w:rFonts w:ascii="宋体" w:hAnsi="宋体"/>
                <w:color w:val="000000"/>
                <w:kern w:val="0"/>
                <w:sz w:val="24"/>
              </w:rPr>
              <w:t>元以上罚款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ascii="宋体" w:hAnsi="宋体"/>
                <w:color w:val="000000"/>
                <w:kern w:val="0"/>
                <w:sz w:val="24"/>
              </w:rPr>
              <w:t>11.19</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未依法采取措施防止排放恶臭气体的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大气污染防治法》第八十条：“企业事业单位和其他生产经营者在生产经营活动中产生恶臭气体的，应当科学选址，设置合理的防护距离，并安装净化装置或者采取其他措施，防止排放恶臭气体。”</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《中华人民共和国大气污染防治法》第一百一十七条</w:t>
            </w:r>
            <w:r>
              <w:rPr>
                <w:rFonts w:hint="eastAsia" w:ascii="宋体" w:hAnsi="宋体"/>
                <w:color w:val="000000"/>
                <w:kern w:val="0"/>
                <w:sz w:val="24"/>
              </w:rPr>
              <w:t>第一款</w:t>
            </w:r>
            <w:r>
              <w:rPr>
                <w:rFonts w:ascii="宋体" w:hAnsi="宋体"/>
                <w:color w:val="000000"/>
                <w:kern w:val="0"/>
                <w:sz w:val="24"/>
              </w:rPr>
              <w:t>第八项：“违反本法规定，有下列行为之一的，由县级以上人民政府</w:t>
            </w:r>
            <w:r>
              <w:rPr>
                <w:rFonts w:hint="eastAsia" w:ascii="宋体" w:hAnsi="宋体"/>
                <w:color w:val="000000"/>
                <w:kern w:val="0"/>
                <w:sz w:val="24"/>
              </w:rPr>
              <w:t>生态</w:t>
            </w:r>
            <w:r>
              <w:rPr>
                <w:rFonts w:ascii="宋体" w:hAnsi="宋体"/>
                <w:color w:val="000000"/>
                <w:kern w:val="0"/>
                <w:sz w:val="24"/>
              </w:rPr>
              <w:t>环境等主管部门按照职责责令改正，处一万元以上十万元以下的罚款；拒不改正的，责令停工整治或者停业整治：</w:t>
            </w:r>
          </w:p>
          <w:p>
            <w:pPr>
              <w:widowControl/>
              <w:spacing w:line="300" w:lineRule="exact"/>
              <w:ind w:firstLine="360" w:firstLineChars="150"/>
              <w:jc w:val="left"/>
              <w:rPr>
                <w:rFonts w:ascii="宋体" w:hAnsi="宋体"/>
                <w:color w:val="000000"/>
                <w:kern w:val="0"/>
                <w:sz w:val="24"/>
              </w:rPr>
            </w:pPr>
            <w:r>
              <w:rPr>
                <w:rFonts w:ascii="宋体" w:hAnsi="宋体"/>
                <w:color w:val="000000"/>
                <w:kern w:val="0"/>
                <w:sz w:val="24"/>
              </w:rPr>
              <w:t>（八）未采取措施防止排放恶臭气体的。”</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初犯的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w:t>
            </w:r>
            <w:r>
              <w:rPr>
                <w:rFonts w:ascii="宋体" w:hAnsi="宋体"/>
                <w:color w:val="000000"/>
                <w:kern w:val="0"/>
                <w:sz w:val="24"/>
              </w:rPr>
              <w:t>万元以上</w:t>
            </w:r>
            <w:r>
              <w:rPr>
                <w:rFonts w:hint="eastAsia" w:ascii="宋体" w:hAnsi="宋体"/>
                <w:color w:val="000000"/>
                <w:kern w:val="0"/>
                <w:sz w:val="24"/>
              </w:rPr>
              <w:t>3</w:t>
            </w:r>
            <w:r>
              <w:rPr>
                <w:rFonts w:ascii="宋体"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color w:val="000000"/>
                <w:kern w:val="0"/>
                <w:sz w:val="24"/>
              </w:rPr>
            </w:pPr>
            <w:r>
              <w:rPr>
                <w:rFonts w:hAnsi="宋体"/>
                <w:color w:val="000000"/>
                <w:kern w:val="0"/>
                <w:sz w:val="24"/>
              </w:rPr>
              <w:t>拒不改正的，责令停工整治或者停业整治。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再犯的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w:t>
            </w:r>
            <w:r>
              <w:rPr>
                <w:rFonts w:ascii="宋体" w:hAnsi="宋体"/>
                <w:color w:val="000000"/>
                <w:kern w:val="0"/>
                <w:sz w:val="24"/>
              </w:rPr>
              <w:t>万元以上</w:t>
            </w:r>
            <w:r>
              <w:rPr>
                <w:rFonts w:hint="eastAsia" w:ascii="宋体" w:hAnsi="宋体"/>
                <w:color w:val="000000"/>
                <w:kern w:val="0"/>
                <w:sz w:val="24"/>
              </w:rPr>
              <w:t>5</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5万</w:t>
            </w:r>
            <w:r>
              <w:rPr>
                <w:rFonts w:ascii="宋体" w:hAnsi="宋体"/>
                <w:color w:val="000000"/>
                <w:kern w:val="0"/>
                <w:sz w:val="24"/>
              </w:rPr>
              <w:t>元以上罚款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4" w:hRule="atLeast"/>
        </w:trPr>
        <w:tc>
          <w:tcPr>
            <w:tcW w:w="850"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hint="eastAsia" w:ascii="宋体" w:hAnsi="宋体"/>
                <w:color w:val="000000"/>
                <w:kern w:val="0"/>
                <w:sz w:val="24"/>
              </w:rPr>
              <w:t>11.20</w:t>
            </w:r>
          </w:p>
        </w:tc>
        <w:tc>
          <w:tcPr>
            <w:tcW w:w="2836" w:type="dxa"/>
            <w:vMerge w:val="restart"/>
            <w:tcBorders>
              <w:top w:val="single" w:color="auto" w:sz="4" w:space="0"/>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hint="eastAsia" w:ascii="宋体" w:hAnsi="宋体"/>
                <w:color w:val="000000"/>
                <w:kern w:val="0"/>
                <w:sz w:val="24"/>
              </w:rPr>
              <w:t>重点大气污染物排放浓度未按照要求达到超低排放要求</w:t>
            </w:r>
          </w:p>
        </w:tc>
        <w:tc>
          <w:tcPr>
            <w:tcW w:w="4536" w:type="dxa"/>
            <w:vMerge w:val="restart"/>
            <w:tcBorders>
              <w:top w:val="single" w:color="auto" w:sz="4" w:space="0"/>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hint="eastAsia" w:ascii="宋体" w:hAnsi="宋体"/>
                <w:color w:val="000000"/>
                <w:kern w:val="0"/>
                <w:sz w:val="24"/>
              </w:rPr>
              <w:t>《广东省大气污染防治条例》第十九条：“火电、钢铁、石油、化工、平板玻璃、水泥、陶瓷等大气污染重点行业企业及锅炉项目，应当采用污染防治先进可行技术，使重点大气污染物排放浓度达到国家和省的超低排放要求。”</w:t>
            </w:r>
          </w:p>
        </w:tc>
        <w:tc>
          <w:tcPr>
            <w:tcW w:w="4536" w:type="dxa"/>
            <w:vMerge w:val="restart"/>
            <w:tcBorders>
              <w:top w:val="single" w:color="auto" w:sz="4" w:space="0"/>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hint="eastAsia" w:ascii="宋体" w:hAnsi="宋体"/>
                <w:color w:val="000000"/>
                <w:kern w:val="0"/>
                <w:sz w:val="24"/>
              </w:rPr>
              <w:t>《广东省大气污染防治条例》第七十条：“违反本条例第十九条规定，重点大气污染物排放浓度未按照要求达到超低排放要求的，由县级以上人民政府生态环境主管部门责令改正或者限制生产、停产整治，并处十万元以上一百万元以下的罚款；情节严重的，报经有批准权的人民政府批准，责令停业。”</w:t>
            </w: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超最低排放要求2倍以下</w:t>
            </w:r>
          </w:p>
        </w:tc>
        <w:tc>
          <w:tcPr>
            <w:tcW w:w="3402" w:type="dxa"/>
            <w:tcBorders>
              <w:top w:val="single" w:color="auto" w:sz="4" w:space="0"/>
              <w:left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处10万元以上20万元以下处罚</w:t>
            </w:r>
          </w:p>
        </w:tc>
        <w:tc>
          <w:tcPr>
            <w:tcW w:w="1701" w:type="dxa"/>
            <w:vMerge w:val="restart"/>
            <w:tcBorders>
              <w:top w:val="single" w:color="auto" w:sz="4" w:space="0"/>
              <w:left w:val="single" w:color="auto" w:sz="4" w:space="0"/>
              <w:right w:val="single" w:color="auto" w:sz="4" w:space="0"/>
            </w:tcBorders>
            <w:vAlign w:val="center"/>
          </w:tcPr>
          <w:p>
            <w:pPr>
              <w:spacing w:line="360" w:lineRule="exact"/>
              <w:jc w:val="left"/>
              <w:rPr>
                <w:rFonts w:hAnsi="宋体"/>
                <w:color w:val="000000"/>
                <w:kern w:val="0"/>
                <w:sz w:val="24"/>
              </w:rPr>
            </w:pPr>
            <w:r>
              <w:rPr>
                <w:rFonts w:hint="eastAsia" w:hAnsi="宋体"/>
                <w:color w:val="000000"/>
                <w:kern w:val="0"/>
                <w:sz w:val="24"/>
              </w:rPr>
              <w:t>1.责令改正或者限制生产、停产整治。</w:t>
            </w:r>
          </w:p>
          <w:p>
            <w:pPr>
              <w:spacing w:line="360" w:lineRule="exact"/>
              <w:jc w:val="left"/>
              <w:rPr>
                <w:color w:val="000000"/>
                <w:kern w:val="0"/>
                <w:sz w:val="24"/>
              </w:rPr>
            </w:pPr>
            <w:r>
              <w:rPr>
                <w:rFonts w:hint="eastAsia" w:hAnsi="宋体"/>
                <w:color w:val="000000"/>
                <w:kern w:val="0"/>
                <w:sz w:val="24"/>
              </w:rPr>
              <w:t>2.情节严重的，报经有批准权的人民政府批准，责令停业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50" w:type="dxa"/>
            <w:vMerge w:val="continue"/>
            <w:tcBorders>
              <w:left w:val="single" w:color="auto" w:sz="4" w:space="0"/>
              <w:right w:val="single" w:color="auto" w:sz="4" w:space="0"/>
            </w:tcBorders>
            <w:vAlign w:val="center"/>
          </w:tcPr>
          <w:p>
            <w:pPr>
              <w:widowControl/>
              <w:spacing w:line="36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超最低排放要求2倍以上5倍以下</w:t>
            </w:r>
          </w:p>
        </w:tc>
        <w:tc>
          <w:tcPr>
            <w:tcW w:w="3402" w:type="dxa"/>
            <w:tcBorders>
              <w:left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处20万元以上30万元以下处罚</w:t>
            </w:r>
          </w:p>
        </w:tc>
        <w:tc>
          <w:tcPr>
            <w:tcW w:w="1701" w:type="dxa"/>
            <w:vMerge w:val="continue"/>
            <w:tcBorders>
              <w:left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50" w:type="dxa"/>
            <w:vMerge w:val="continue"/>
            <w:tcBorders>
              <w:left w:val="single" w:color="auto" w:sz="4" w:space="0"/>
              <w:right w:val="single" w:color="auto" w:sz="4" w:space="0"/>
            </w:tcBorders>
            <w:vAlign w:val="center"/>
          </w:tcPr>
          <w:p>
            <w:pPr>
              <w:widowControl/>
              <w:spacing w:line="36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超最低排放要求5倍以上10倍以下</w:t>
            </w:r>
          </w:p>
        </w:tc>
        <w:tc>
          <w:tcPr>
            <w:tcW w:w="3402" w:type="dxa"/>
            <w:tcBorders>
              <w:left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处30万元以上50万元以下处罚</w:t>
            </w:r>
          </w:p>
        </w:tc>
        <w:tc>
          <w:tcPr>
            <w:tcW w:w="1701" w:type="dxa"/>
            <w:vMerge w:val="continue"/>
            <w:tcBorders>
              <w:left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850" w:type="dxa"/>
            <w:vMerge w:val="continue"/>
            <w:tcBorders>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超最低排放要求10倍以上、造成较大社会影响或其他严重情节</w:t>
            </w:r>
          </w:p>
        </w:tc>
        <w:tc>
          <w:tcPr>
            <w:tcW w:w="3402" w:type="dxa"/>
            <w:tcBorders>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处50万元以上处罚</w:t>
            </w:r>
          </w:p>
        </w:tc>
        <w:tc>
          <w:tcPr>
            <w:tcW w:w="1701" w:type="dxa"/>
            <w:vMerge w:val="continue"/>
            <w:tcBorders>
              <w:left w:val="single" w:color="auto" w:sz="4" w:space="0"/>
              <w:bottom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trPr>
        <w:tc>
          <w:tcPr>
            <w:tcW w:w="850"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hint="eastAsia" w:ascii="宋体" w:hAnsi="宋体"/>
                <w:color w:val="000000"/>
                <w:kern w:val="0"/>
                <w:sz w:val="24"/>
              </w:rPr>
              <w:t>11.21</w:t>
            </w:r>
          </w:p>
        </w:tc>
        <w:tc>
          <w:tcPr>
            <w:tcW w:w="2836" w:type="dxa"/>
            <w:vMerge w:val="restart"/>
            <w:tcBorders>
              <w:top w:val="single" w:color="auto" w:sz="4" w:space="0"/>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hint="eastAsia" w:ascii="宋体" w:hAnsi="宋体"/>
                <w:color w:val="000000"/>
                <w:kern w:val="0"/>
                <w:sz w:val="24"/>
              </w:rPr>
              <w:t>在集中供热管网覆盖范围内，新建、扩建燃用煤炭、重油、渣油、生物质等分散供热锅炉，或者未按照规定拆除已建成的不能达标排放的供热锅炉</w:t>
            </w:r>
          </w:p>
        </w:tc>
        <w:tc>
          <w:tcPr>
            <w:tcW w:w="45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广东省大气污染防治条例》第二十条第二款：“在集中供热管网覆盖范围内，禁止新建、扩建燃用煤炭、重油、渣油、生物质等分散供热锅炉；已建成的不能达标排放的供热锅炉应当在县级以上人民政府规定的期限内拆除。”</w:t>
            </w:r>
          </w:p>
        </w:tc>
        <w:tc>
          <w:tcPr>
            <w:tcW w:w="45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广东省大气污染防治条例》第七十一条：“违反本条例第二十条第二款规定，在集中供热管网覆盖范围内，新建、扩建燃用煤炭、重油、渣油、生物质等分散供热锅炉，或者未按照规定拆除已建成的不能达标排放的供热锅炉的，由县级以上人民政府生态环境主管部门组织拆除供热锅炉，并处十万元以上二十万元以下的罚款。”</w:t>
            </w: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初犯的</w:t>
            </w:r>
          </w:p>
        </w:tc>
        <w:tc>
          <w:tcPr>
            <w:tcW w:w="3402" w:type="dxa"/>
            <w:tcBorders>
              <w:top w:val="single" w:color="auto" w:sz="4" w:space="0"/>
              <w:left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组织拆除供热锅炉</w:t>
            </w:r>
            <w:r>
              <w:rPr>
                <w:rFonts w:ascii="宋体" w:hAnsi="宋体"/>
                <w:color w:val="000000"/>
                <w:kern w:val="0"/>
                <w:sz w:val="24"/>
              </w:rPr>
              <w:t>，并处</w:t>
            </w:r>
            <w:r>
              <w:rPr>
                <w:rFonts w:hint="eastAsia" w:ascii="宋体" w:hAnsi="宋体"/>
                <w:color w:val="000000"/>
                <w:kern w:val="0"/>
                <w:sz w:val="24"/>
              </w:rPr>
              <w:t>10</w:t>
            </w:r>
            <w:r>
              <w:rPr>
                <w:rFonts w:ascii="宋体" w:hAnsi="宋体"/>
                <w:color w:val="000000"/>
                <w:kern w:val="0"/>
                <w:sz w:val="24"/>
              </w:rPr>
              <w:t>万元以上</w:t>
            </w:r>
            <w:r>
              <w:rPr>
                <w:rFonts w:hint="eastAsia" w:ascii="宋体" w:hAnsi="宋体"/>
                <w:color w:val="000000"/>
                <w:kern w:val="0"/>
                <w:sz w:val="24"/>
              </w:rPr>
              <w:t>12</w:t>
            </w:r>
            <w:r>
              <w:rPr>
                <w:rFonts w:ascii="宋体" w:hAnsi="宋体"/>
                <w:color w:val="000000"/>
                <w:kern w:val="0"/>
                <w:sz w:val="24"/>
              </w:rPr>
              <w:t>万元以下罚款</w:t>
            </w:r>
          </w:p>
        </w:tc>
        <w:tc>
          <w:tcPr>
            <w:tcW w:w="1701" w:type="dxa"/>
            <w:vMerge w:val="restart"/>
            <w:tcBorders>
              <w:top w:val="single" w:color="auto" w:sz="4" w:space="0"/>
              <w:left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tcBorders>
              <w:left w:val="single" w:color="auto" w:sz="4" w:space="0"/>
              <w:right w:val="single" w:color="auto" w:sz="4" w:space="0"/>
            </w:tcBorders>
            <w:vAlign w:val="center"/>
          </w:tcPr>
          <w:p>
            <w:pPr>
              <w:widowControl/>
              <w:spacing w:line="36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ind w:firstLine="504" w:firstLineChars="200"/>
              <w:rPr>
                <w:rFonts w:ascii="宋体" w:hAnsi="宋体" w:cs="宋体"/>
                <w:bCs/>
                <w:color w:val="000000"/>
                <w:spacing w:val="6"/>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再犯的</w:t>
            </w:r>
          </w:p>
        </w:tc>
        <w:tc>
          <w:tcPr>
            <w:tcW w:w="3402" w:type="dxa"/>
            <w:tcBorders>
              <w:left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组织拆除供热锅炉</w:t>
            </w:r>
            <w:r>
              <w:rPr>
                <w:rFonts w:ascii="宋体" w:hAnsi="宋体"/>
                <w:color w:val="000000"/>
                <w:kern w:val="0"/>
                <w:sz w:val="24"/>
              </w:rPr>
              <w:t>，并处</w:t>
            </w:r>
            <w:r>
              <w:rPr>
                <w:rFonts w:hint="eastAsia" w:ascii="宋体" w:hAnsi="宋体"/>
                <w:color w:val="000000"/>
                <w:kern w:val="0"/>
                <w:sz w:val="24"/>
              </w:rPr>
              <w:t>12</w:t>
            </w:r>
            <w:r>
              <w:rPr>
                <w:rFonts w:ascii="宋体" w:hAnsi="宋体"/>
                <w:color w:val="000000"/>
                <w:kern w:val="0"/>
                <w:sz w:val="24"/>
              </w:rPr>
              <w:t>万元以上</w:t>
            </w:r>
            <w:r>
              <w:rPr>
                <w:rFonts w:hint="eastAsia" w:ascii="宋体" w:hAnsi="宋体"/>
                <w:color w:val="000000"/>
                <w:kern w:val="0"/>
                <w:sz w:val="24"/>
              </w:rPr>
              <w:t>15</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tcBorders>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ind w:firstLine="504" w:firstLineChars="200"/>
              <w:rPr>
                <w:rFonts w:ascii="宋体" w:hAnsi="宋体" w:cs="宋体"/>
                <w:bCs/>
                <w:color w:val="000000"/>
                <w:spacing w:val="6"/>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组织拆除供热锅炉</w:t>
            </w:r>
            <w:r>
              <w:rPr>
                <w:rFonts w:ascii="宋体" w:hAnsi="宋体"/>
                <w:color w:val="000000"/>
                <w:kern w:val="0"/>
                <w:sz w:val="24"/>
              </w:rPr>
              <w:t>，并处</w:t>
            </w:r>
            <w:r>
              <w:rPr>
                <w:rFonts w:hint="eastAsia" w:ascii="宋体" w:hAnsi="宋体"/>
                <w:color w:val="000000"/>
                <w:kern w:val="0"/>
                <w:sz w:val="24"/>
              </w:rPr>
              <w:t>15</w:t>
            </w:r>
            <w:r>
              <w:rPr>
                <w:rFonts w:ascii="宋体" w:hAnsi="宋体"/>
                <w:color w:val="000000"/>
                <w:kern w:val="0"/>
                <w:sz w:val="24"/>
              </w:rPr>
              <w:t>万元以上罚款</w:t>
            </w:r>
          </w:p>
        </w:tc>
        <w:tc>
          <w:tcPr>
            <w:tcW w:w="1701" w:type="dxa"/>
            <w:vMerge w:val="continue"/>
            <w:tcBorders>
              <w:left w:val="single" w:color="auto" w:sz="4" w:space="0"/>
              <w:bottom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850"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hint="eastAsia" w:ascii="宋体" w:hAnsi="宋体"/>
                <w:color w:val="000000"/>
                <w:kern w:val="0"/>
                <w:sz w:val="24"/>
              </w:rPr>
              <w:t>11.22</w:t>
            </w:r>
          </w:p>
        </w:tc>
        <w:tc>
          <w:tcPr>
            <w:tcW w:w="2836" w:type="dxa"/>
            <w:vMerge w:val="restart"/>
            <w:tcBorders>
              <w:top w:val="single" w:color="auto" w:sz="4" w:space="0"/>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hint="eastAsia" w:ascii="宋体" w:hAnsi="宋体"/>
                <w:color w:val="000000"/>
                <w:kern w:val="0"/>
                <w:sz w:val="24"/>
              </w:rPr>
              <w:t>安装国家和省明令淘汰、强制报废、禁止制造和使用的锅炉等燃烧设备，或者安装地级以上市人民政府限制使用的高污染锅炉、炉窑</w:t>
            </w:r>
          </w:p>
        </w:tc>
        <w:tc>
          <w:tcPr>
            <w:tcW w:w="4536" w:type="dxa"/>
            <w:vMerge w:val="restart"/>
            <w:tcBorders>
              <w:top w:val="single" w:color="auto" w:sz="4" w:space="0"/>
              <w:left w:val="single" w:color="auto" w:sz="4" w:space="0"/>
              <w:right w:val="single" w:color="auto" w:sz="4" w:space="0"/>
            </w:tcBorders>
            <w:vAlign w:val="center"/>
          </w:tcPr>
          <w:p>
            <w:pPr>
              <w:widowControl/>
              <w:rPr>
                <w:rFonts w:ascii="宋体" w:hAnsi="宋体"/>
                <w:color w:val="000000"/>
                <w:kern w:val="0"/>
                <w:sz w:val="24"/>
              </w:rPr>
            </w:pPr>
            <w:r>
              <w:rPr>
                <w:rFonts w:hint="eastAsia" w:ascii="宋体" w:hAnsi="宋体"/>
                <w:color w:val="000000"/>
                <w:kern w:val="0"/>
                <w:sz w:val="24"/>
              </w:rPr>
              <w:t>《广东省大气污染防治条例》第二十一条：“禁止安装国家和省明令淘汰、强制报废、禁止制造和使用的锅炉等燃烧设备。</w:t>
            </w:r>
          </w:p>
          <w:p>
            <w:pPr>
              <w:widowControl/>
              <w:ind w:firstLine="480" w:firstLineChars="200"/>
              <w:rPr>
                <w:rFonts w:ascii="宋体" w:hAnsi="宋体"/>
                <w:color w:val="000000"/>
                <w:kern w:val="0"/>
                <w:sz w:val="24"/>
              </w:rPr>
            </w:pPr>
            <w:r>
              <w:rPr>
                <w:rFonts w:hint="eastAsia" w:ascii="宋体" w:hAnsi="宋体"/>
                <w:color w:val="000000"/>
                <w:kern w:val="0"/>
                <w:sz w:val="24"/>
              </w:rPr>
              <w:t>地级以上市人民政府根据大气污染防治需要，限制高污染锅炉、炉窑的使用。”</w:t>
            </w:r>
          </w:p>
        </w:tc>
        <w:tc>
          <w:tcPr>
            <w:tcW w:w="4536" w:type="dxa"/>
            <w:vMerge w:val="restart"/>
            <w:tcBorders>
              <w:top w:val="single" w:color="auto" w:sz="4" w:space="0"/>
              <w:left w:val="single" w:color="auto" w:sz="4" w:space="0"/>
              <w:right w:val="single" w:color="auto" w:sz="4" w:space="0"/>
            </w:tcBorders>
            <w:vAlign w:val="center"/>
          </w:tcPr>
          <w:p>
            <w:pPr>
              <w:rPr>
                <w:rFonts w:ascii="宋体" w:hAnsi="宋体"/>
                <w:color w:val="000000"/>
                <w:kern w:val="0"/>
                <w:sz w:val="24"/>
              </w:rPr>
            </w:pPr>
            <w:r>
              <w:rPr>
                <w:rFonts w:hint="eastAsia" w:ascii="宋体" w:hAnsi="宋体"/>
                <w:color w:val="000000"/>
                <w:kern w:val="0"/>
                <w:sz w:val="24"/>
              </w:rPr>
              <w:t>《广东省大气污染防治条例》第七十二条：“违反本条例第二十一条规定，安装国家和省明令淘汰、强制报废、禁止制造和使用的锅炉等燃烧设备，或者安装地级以上市人民政府限制使用的高污染锅炉、炉窑的，由县级以上人民政府市场监督管理主管部门、生态环境主管部门责令改正，没收违法所得，并处二万元以上二十万元以下的罚款。”</w:t>
            </w: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初犯的</w:t>
            </w:r>
          </w:p>
        </w:tc>
        <w:tc>
          <w:tcPr>
            <w:tcW w:w="3402" w:type="dxa"/>
            <w:tcBorders>
              <w:top w:val="single" w:color="auto" w:sz="4" w:space="0"/>
              <w:left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没收违法所得，</w:t>
            </w:r>
            <w:r>
              <w:rPr>
                <w:rFonts w:ascii="宋体" w:hAnsi="宋体"/>
                <w:color w:val="000000"/>
                <w:kern w:val="0"/>
                <w:sz w:val="24"/>
              </w:rPr>
              <w:t>并处</w:t>
            </w:r>
            <w:r>
              <w:rPr>
                <w:rFonts w:hint="eastAsia" w:ascii="宋体" w:hAnsi="宋体"/>
                <w:color w:val="000000"/>
                <w:kern w:val="0"/>
                <w:sz w:val="24"/>
              </w:rPr>
              <w:t>10</w:t>
            </w:r>
            <w:r>
              <w:rPr>
                <w:rFonts w:ascii="宋体" w:hAnsi="宋体"/>
                <w:color w:val="000000"/>
                <w:kern w:val="0"/>
                <w:sz w:val="24"/>
              </w:rPr>
              <w:t>万元以上</w:t>
            </w:r>
            <w:r>
              <w:rPr>
                <w:rFonts w:hint="eastAsia" w:ascii="宋体" w:hAnsi="宋体"/>
                <w:color w:val="000000"/>
                <w:kern w:val="0"/>
                <w:sz w:val="24"/>
              </w:rPr>
              <w:t>12</w:t>
            </w:r>
            <w:r>
              <w:rPr>
                <w:rFonts w:ascii="宋体" w:hAnsi="宋体"/>
                <w:color w:val="000000"/>
                <w:kern w:val="0"/>
                <w:sz w:val="24"/>
              </w:rPr>
              <w:t>万元以下罚款</w:t>
            </w:r>
          </w:p>
        </w:tc>
        <w:tc>
          <w:tcPr>
            <w:tcW w:w="1701" w:type="dxa"/>
            <w:vMerge w:val="restart"/>
            <w:tcBorders>
              <w:top w:val="single" w:color="auto" w:sz="4" w:space="0"/>
              <w:left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tcBorders>
              <w:left w:val="single" w:color="auto" w:sz="4" w:space="0"/>
              <w:right w:val="single" w:color="auto" w:sz="4" w:space="0"/>
            </w:tcBorders>
            <w:vAlign w:val="center"/>
          </w:tcPr>
          <w:p>
            <w:pPr>
              <w:widowControl/>
              <w:spacing w:line="36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ind w:firstLine="480" w:firstLineChars="200"/>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再犯的</w:t>
            </w:r>
          </w:p>
        </w:tc>
        <w:tc>
          <w:tcPr>
            <w:tcW w:w="3402" w:type="dxa"/>
            <w:tcBorders>
              <w:left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没收违法所得，</w:t>
            </w:r>
            <w:r>
              <w:rPr>
                <w:rFonts w:ascii="宋体" w:hAnsi="宋体"/>
                <w:color w:val="000000"/>
                <w:kern w:val="0"/>
                <w:sz w:val="24"/>
              </w:rPr>
              <w:t>并处</w:t>
            </w:r>
            <w:r>
              <w:rPr>
                <w:rFonts w:hint="eastAsia" w:ascii="宋体" w:hAnsi="宋体"/>
                <w:color w:val="000000"/>
                <w:kern w:val="0"/>
                <w:sz w:val="24"/>
              </w:rPr>
              <w:t>12</w:t>
            </w:r>
            <w:r>
              <w:rPr>
                <w:rFonts w:ascii="宋体" w:hAnsi="宋体"/>
                <w:color w:val="000000"/>
                <w:kern w:val="0"/>
                <w:sz w:val="24"/>
              </w:rPr>
              <w:t>万元以上</w:t>
            </w:r>
            <w:r>
              <w:rPr>
                <w:rFonts w:hint="eastAsia" w:ascii="宋体" w:hAnsi="宋体"/>
                <w:color w:val="000000"/>
                <w:kern w:val="0"/>
                <w:sz w:val="24"/>
              </w:rPr>
              <w:t>15</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tcBorders>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ind w:firstLine="480" w:firstLineChars="200"/>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没收违法所得，</w:t>
            </w:r>
            <w:r>
              <w:rPr>
                <w:rFonts w:ascii="宋体" w:hAnsi="宋体"/>
                <w:color w:val="000000"/>
                <w:kern w:val="0"/>
                <w:sz w:val="24"/>
              </w:rPr>
              <w:t>并处</w:t>
            </w:r>
            <w:r>
              <w:rPr>
                <w:rFonts w:hint="eastAsia" w:ascii="宋体" w:hAnsi="宋体"/>
                <w:color w:val="000000"/>
                <w:kern w:val="0"/>
                <w:sz w:val="24"/>
              </w:rPr>
              <w:t>15</w:t>
            </w:r>
            <w:r>
              <w:rPr>
                <w:rFonts w:ascii="宋体" w:hAnsi="宋体"/>
                <w:color w:val="000000"/>
                <w:kern w:val="0"/>
                <w:sz w:val="24"/>
              </w:rPr>
              <w:t>万元以上罚款</w:t>
            </w:r>
          </w:p>
        </w:tc>
        <w:tc>
          <w:tcPr>
            <w:tcW w:w="1701" w:type="dxa"/>
            <w:vMerge w:val="continue"/>
            <w:tcBorders>
              <w:left w:val="single" w:color="auto" w:sz="4" w:space="0"/>
              <w:bottom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5" w:hRule="atLeast"/>
        </w:trPr>
        <w:tc>
          <w:tcPr>
            <w:tcW w:w="850"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hint="eastAsia" w:ascii="宋体" w:hAnsi="宋体"/>
                <w:color w:val="000000"/>
                <w:kern w:val="0"/>
                <w:sz w:val="24"/>
              </w:rPr>
              <w:t>11.23</w:t>
            </w:r>
          </w:p>
        </w:tc>
        <w:tc>
          <w:tcPr>
            <w:tcW w:w="2836" w:type="dxa"/>
            <w:vMerge w:val="restart"/>
            <w:tcBorders>
              <w:top w:val="single" w:color="auto" w:sz="4" w:space="0"/>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hint="eastAsia" w:ascii="宋体" w:hAnsi="宋体"/>
                <w:color w:val="000000"/>
                <w:kern w:val="0"/>
                <w:sz w:val="24"/>
              </w:rPr>
              <w:t>安装、使用非专用生物质锅炉或者安装、使用可以燃用煤及其制品的双燃料或者多燃料生物质锅炉</w:t>
            </w:r>
          </w:p>
        </w:tc>
        <w:tc>
          <w:tcPr>
            <w:tcW w:w="4536" w:type="dxa"/>
            <w:vMerge w:val="restart"/>
            <w:tcBorders>
              <w:top w:val="single" w:color="auto" w:sz="4" w:space="0"/>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hint="eastAsia" w:ascii="宋体" w:hAnsi="宋体"/>
                <w:color w:val="000000"/>
                <w:kern w:val="0"/>
                <w:sz w:val="24"/>
              </w:rPr>
              <w:t>《广东省大气污染防治条例》第二十二条第一款：“禁止安装、使用非专用生物质锅炉。禁止安装、使用可以燃用煤及其制品的双燃料或者多燃料生物质锅炉。”</w:t>
            </w:r>
          </w:p>
        </w:tc>
        <w:tc>
          <w:tcPr>
            <w:tcW w:w="4536" w:type="dxa"/>
            <w:vMerge w:val="restart"/>
            <w:tcBorders>
              <w:top w:val="single" w:color="auto" w:sz="4" w:space="0"/>
              <w:left w:val="single" w:color="auto" w:sz="4" w:space="0"/>
              <w:right w:val="single" w:color="auto" w:sz="4" w:space="0"/>
            </w:tcBorders>
            <w:vAlign w:val="center"/>
          </w:tcPr>
          <w:p>
            <w:pPr>
              <w:rPr>
                <w:rFonts w:ascii="宋体" w:hAnsi="宋体"/>
                <w:color w:val="000000"/>
                <w:kern w:val="0"/>
                <w:sz w:val="24"/>
              </w:rPr>
            </w:pPr>
            <w:r>
              <w:rPr>
                <w:rFonts w:hint="eastAsia" w:ascii="宋体" w:hAnsi="宋体"/>
                <w:color w:val="000000"/>
                <w:kern w:val="0"/>
                <w:sz w:val="24"/>
              </w:rPr>
              <w:t>《广东省大气污染防治条例》第七十三条第一款：“违反本条例第二十二条第一款规定，安装、使用非专用生物质锅炉或者安装、使用可以燃用煤及其制品的双燃料或者多燃料生物质锅炉的，由县级以上人民政府市场监督管理主管部门、生态环境主管部门责令改正，没收违法所得，并处二万元以上二十万元以下的罚款。”</w:t>
            </w: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初犯的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没收违法所得，</w:t>
            </w:r>
            <w:r>
              <w:rPr>
                <w:rFonts w:ascii="宋体" w:hAnsi="宋体"/>
                <w:color w:val="000000"/>
                <w:kern w:val="0"/>
                <w:sz w:val="24"/>
              </w:rPr>
              <w:t>并处</w:t>
            </w:r>
            <w:r>
              <w:rPr>
                <w:rFonts w:hint="eastAsia" w:ascii="宋体" w:hAnsi="宋体"/>
                <w:color w:val="000000"/>
                <w:kern w:val="0"/>
                <w:sz w:val="24"/>
              </w:rPr>
              <w:t>10</w:t>
            </w:r>
            <w:r>
              <w:rPr>
                <w:rFonts w:ascii="宋体" w:hAnsi="宋体"/>
                <w:color w:val="000000"/>
                <w:kern w:val="0"/>
                <w:sz w:val="24"/>
              </w:rPr>
              <w:t>万元以上</w:t>
            </w:r>
            <w:r>
              <w:rPr>
                <w:rFonts w:hint="eastAsia" w:ascii="宋体" w:hAnsi="宋体"/>
                <w:color w:val="000000"/>
                <w:kern w:val="0"/>
                <w:sz w:val="24"/>
              </w:rPr>
              <w:t>12</w:t>
            </w:r>
            <w:r>
              <w:rPr>
                <w:rFonts w:ascii="宋体" w:hAnsi="宋体"/>
                <w:color w:val="000000"/>
                <w:kern w:val="0"/>
                <w:sz w:val="24"/>
              </w:rPr>
              <w:t>万元以下罚款</w:t>
            </w:r>
          </w:p>
        </w:tc>
        <w:tc>
          <w:tcPr>
            <w:tcW w:w="1701" w:type="dxa"/>
            <w:vMerge w:val="restart"/>
            <w:tcBorders>
              <w:top w:val="single" w:color="auto" w:sz="4" w:space="0"/>
              <w:left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tcBorders>
              <w:left w:val="single" w:color="auto" w:sz="4" w:space="0"/>
              <w:right w:val="single" w:color="auto" w:sz="4" w:space="0"/>
            </w:tcBorders>
            <w:vAlign w:val="center"/>
          </w:tcPr>
          <w:p>
            <w:pPr>
              <w:widowControl/>
              <w:spacing w:line="36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再犯的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没收违法所得，</w:t>
            </w:r>
            <w:r>
              <w:rPr>
                <w:rFonts w:ascii="宋体" w:hAnsi="宋体"/>
                <w:color w:val="000000"/>
                <w:kern w:val="0"/>
                <w:sz w:val="24"/>
              </w:rPr>
              <w:t>并处</w:t>
            </w:r>
            <w:r>
              <w:rPr>
                <w:rFonts w:hint="eastAsia" w:ascii="宋体" w:hAnsi="宋体"/>
                <w:color w:val="000000"/>
                <w:kern w:val="0"/>
                <w:sz w:val="24"/>
              </w:rPr>
              <w:t>12</w:t>
            </w:r>
            <w:r>
              <w:rPr>
                <w:rFonts w:ascii="宋体" w:hAnsi="宋体"/>
                <w:color w:val="000000"/>
                <w:kern w:val="0"/>
                <w:sz w:val="24"/>
              </w:rPr>
              <w:t>万元以上</w:t>
            </w:r>
            <w:r>
              <w:rPr>
                <w:rFonts w:hint="eastAsia" w:ascii="宋体" w:hAnsi="宋体"/>
                <w:color w:val="000000"/>
                <w:kern w:val="0"/>
                <w:sz w:val="24"/>
              </w:rPr>
              <w:t>15</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tcBorders>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没收违法所得，</w:t>
            </w:r>
            <w:r>
              <w:rPr>
                <w:rFonts w:ascii="宋体" w:hAnsi="宋体"/>
                <w:color w:val="000000"/>
                <w:kern w:val="0"/>
                <w:sz w:val="24"/>
              </w:rPr>
              <w:t>并处</w:t>
            </w:r>
            <w:r>
              <w:rPr>
                <w:rFonts w:hint="eastAsia" w:ascii="宋体" w:hAnsi="宋体"/>
                <w:color w:val="000000"/>
                <w:kern w:val="0"/>
                <w:sz w:val="24"/>
              </w:rPr>
              <w:t>15</w:t>
            </w:r>
            <w:r>
              <w:rPr>
                <w:rFonts w:ascii="宋体" w:hAnsi="宋体"/>
                <w:color w:val="000000"/>
                <w:kern w:val="0"/>
                <w:sz w:val="24"/>
              </w:rPr>
              <w:t>万元以上罚款</w:t>
            </w:r>
          </w:p>
        </w:tc>
        <w:tc>
          <w:tcPr>
            <w:tcW w:w="1701" w:type="dxa"/>
            <w:vMerge w:val="continue"/>
            <w:tcBorders>
              <w:left w:val="single" w:color="auto" w:sz="4" w:space="0"/>
              <w:bottom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4" w:hRule="atLeast"/>
        </w:trPr>
        <w:tc>
          <w:tcPr>
            <w:tcW w:w="850"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hint="eastAsia" w:ascii="宋体" w:hAnsi="宋体"/>
                <w:color w:val="000000"/>
                <w:kern w:val="0"/>
                <w:sz w:val="24"/>
              </w:rPr>
              <w:t>11.24</w:t>
            </w:r>
          </w:p>
        </w:tc>
        <w:tc>
          <w:tcPr>
            <w:tcW w:w="2836" w:type="dxa"/>
            <w:vMerge w:val="restart"/>
            <w:tcBorders>
              <w:top w:val="single" w:color="auto" w:sz="4" w:space="0"/>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hint="eastAsia" w:ascii="宋体" w:hAnsi="宋体"/>
                <w:color w:val="000000"/>
                <w:kern w:val="0"/>
                <w:sz w:val="24"/>
              </w:rPr>
              <w:t>生物质锅炉未配备高效除尘设施，未按照国家和省的有关规定安装自动监控或者监测设备</w:t>
            </w:r>
          </w:p>
        </w:tc>
        <w:tc>
          <w:tcPr>
            <w:tcW w:w="4536" w:type="dxa"/>
            <w:vMerge w:val="restart"/>
            <w:tcBorders>
              <w:top w:val="single" w:color="auto" w:sz="4" w:space="0"/>
              <w:left w:val="single" w:color="auto" w:sz="4" w:space="0"/>
              <w:right w:val="single" w:color="auto" w:sz="4" w:space="0"/>
            </w:tcBorders>
            <w:vAlign w:val="center"/>
          </w:tcPr>
          <w:p>
            <w:pPr>
              <w:widowControl/>
              <w:spacing w:line="360" w:lineRule="exact"/>
              <w:jc w:val="left"/>
              <w:rPr>
                <w:rFonts w:ascii="宋体" w:hAnsi="宋体" w:cs="宋体"/>
                <w:bCs/>
                <w:color w:val="000000"/>
                <w:spacing w:val="6"/>
                <w:kern w:val="0"/>
                <w:sz w:val="24"/>
              </w:rPr>
            </w:pPr>
            <w:r>
              <w:rPr>
                <w:rFonts w:hint="eastAsia" w:ascii="宋体" w:hAnsi="宋体"/>
                <w:color w:val="000000"/>
                <w:kern w:val="0"/>
                <w:sz w:val="24"/>
              </w:rPr>
              <w:t>《广东省大气污染防治条例》第二十二条第二款：“生物质锅炉应当以经过加工的木本植物或者草本植物为燃料，禁止掺杂添加燃烧后产生有毒有害烟尘和恶臭气体的其他物质，并配备高效除尘设施，按照国家和省的有关规定安装自动监控或者监测设备。”</w:t>
            </w:r>
          </w:p>
        </w:tc>
        <w:tc>
          <w:tcPr>
            <w:tcW w:w="4536" w:type="dxa"/>
            <w:vMerge w:val="restart"/>
            <w:tcBorders>
              <w:top w:val="single" w:color="auto" w:sz="4" w:space="0"/>
              <w:left w:val="single" w:color="auto" w:sz="4" w:space="0"/>
              <w:right w:val="single" w:color="auto" w:sz="4" w:space="0"/>
            </w:tcBorders>
            <w:vAlign w:val="center"/>
          </w:tcPr>
          <w:p>
            <w:pPr>
              <w:widowControl/>
              <w:spacing w:line="360" w:lineRule="exact"/>
              <w:ind w:firstLine="480"/>
              <w:jc w:val="left"/>
              <w:rPr>
                <w:rFonts w:ascii="宋体" w:hAnsi="宋体"/>
                <w:color w:val="000000"/>
                <w:kern w:val="0"/>
                <w:sz w:val="24"/>
              </w:rPr>
            </w:pPr>
            <w:r>
              <w:rPr>
                <w:rFonts w:hint="eastAsia" w:ascii="宋体" w:hAnsi="宋体"/>
                <w:color w:val="000000"/>
                <w:kern w:val="0"/>
                <w:sz w:val="24"/>
              </w:rPr>
              <w:t>《广东省大气污染防治条例》第七十三条第三款：“违反本条例第二十二条第二款规定，生物质锅炉未配备高效除尘设施，未按照国家和省的有关规定安装自动监控或者监测设备的，由县级以上人民政府生态环境主管部门责令改正，处二万元以上二十万元以下的罚款；拒不改正的，责令停产整治。”</w:t>
            </w: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初犯的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10</w:t>
            </w:r>
            <w:r>
              <w:rPr>
                <w:rFonts w:ascii="宋体" w:hAnsi="宋体"/>
                <w:color w:val="000000"/>
                <w:kern w:val="0"/>
                <w:sz w:val="24"/>
              </w:rPr>
              <w:t>万元以上</w:t>
            </w:r>
            <w:r>
              <w:rPr>
                <w:rFonts w:hint="eastAsia" w:ascii="宋体" w:hAnsi="宋体"/>
                <w:color w:val="000000"/>
                <w:kern w:val="0"/>
                <w:sz w:val="24"/>
              </w:rPr>
              <w:t>12</w:t>
            </w:r>
            <w:r>
              <w:rPr>
                <w:rFonts w:ascii="宋体" w:hAnsi="宋体"/>
                <w:color w:val="000000"/>
                <w:kern w:val="0"/>
                <w:sz w:val="24"/>
              </w:rPr>
              <w:t>万元以下罚款</w:t>
            </w:r>
          </w:p>
        </w:tc>
        <w:tc>
          <w:tcPr>
            <w:tcW w:w="1701" w:type="dxa"/>
            <w:vMerge w:val="restart"/>
            <w:tcBorders>
              <w:top w:val="single" w:color="auto" w:sz="4" w:space="0"/>
              <w:left w:val="single" w:color="auto" w:sz="4" w:space="0"/>
              <w:right w:val="single" w:color="auto" w:sz="4" w:space="0"/>
            </w:tcBorders>
            <w:vAlign w:val="center"/>
          </w:tcPr>
          <w:p>
            <w:pPr>
              <w:spacing w:line="360" w:lineRule="exact"/>
              <w:jc w:val="left"/>
              <w:rPr>
                <w:rFonts w:hAnsi="宋体"/>
                <w:color w:val="000000"/>
                <w:kern w:val="0"/>
                <w:sz w:val="24"/>
              </w:rPr>
            </w:pPr>
            <w:r>
              <w:rPr>
                <w:rFonts w:hint="eastAsia" w:hAnsi="宋体"/>
                <w:color w:val="000000"/>
                <w:kern w:val="0"/>
                <w:sz w:val="24"/>
              </w:rPr>
              <w:t>拒不改正的，责令停产整治。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tcBorders>
              <w:left w:val="single" w:color="auto" w:sz="4" w:space="0"/>
              <w:right w:val="single" w:color="auto" w:sz="4" w:space="0"/>
            </w:tcBorders>
            <w:vAlign w:val="center"/>
          </w:tcPr>
          <w:p>
            <w:pPr>
              <w:widowControl/>
              <w:spacing w:line="36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60" w:lineRule="exact"/>
              <w:ind w:firstLine="480"/>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再犯的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12</w:t>
            </w:r>
            <w:r>
              <w:rPr>
                <w:rFonts w:ascii="宋体" w:hAnsi="宋体"/>
                <w:color w:val="000000"/>
                <w:kern w:val="0"/>
                <w:sz w:val="24"/>
              </w:rPr>
              <w:t>万元以上</w:t>
            </w:r>
            <w:r>
              <w:rPr>
                <w:rFonts w:hint="eastAsia" w:ascii="宋体" w:hAnsi="宋体"/>
                <w:color w:val="000000"/>
                <w:kern w:val="0"/>
                <w:sz w:val="24"/>
              </w:rPr>
              <w:t>15</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tcBorders>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spacing w:line="360" w:lineRule="exact"/>
              <w:ind w:firstLine="480"/>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15</w:t>
            </w:r>
            <w:r>
              <w:rPr>
                <w:rFonts w:ascii="宋体" w:hAnsi="宋体"/>
                <w:color w:val="000000"/>
                <w:kern w:val="0"/>
                <w:sz w:val="24"/>
              </w:rPr>
              <w:t>万元以上罚款</w:t>
            </w:r>
          </w:p>
        </w:tc>
        <w:tc>
          <w:tcPr>
            <w:tcW w:w="1701" w:type="dxa"/>
            <w:vMerge w:val="continue"/>
            <w:tcBorders>
              <w:left w:val="single" w:color="auto" w:sz="4" w:space="0"/>
              <w:bottom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trPr>
        <w:tc>
          <w:tcPr>
            <w:tcW w:w="850" w:type="dxa"/>
            <w:vMerge w:val="restart"/>
            <w:tcBorders>
              <w:left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hint="eastAsia" w:ascii="宋体" w:hAnsi="宋体"/>
                <w:color w:val="000000"/>
                <w:kern w:val="0"/>
                <w:sz w:val="24"/>
              </w:rPr>
              <w:t>11.25</w:t>
            </w:r>
          </w:p>
        </w:tc>
        <w:tc>
          <w:tcPr>
            <w:tcW w:w="2836" w:type="dxa"/>
            <w:vMerge w:val="restart"/>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hint="eastAsia" w:ascii="宋体" w:hAnsi="宋体"/>
                <w:color w:val="000000"/>
                <w:kern w:val="0"/>
                <w:sz w:val="24"/>
              </w:rPr>
              <w:t>企业事业单位和其他生产经营者未按照挥发性有机物排放标准、技术规范规定，制定操作规程的</w:t>
            </w:r>
          </w:p>
        </w:tc>
        <w:tc>
          <w:tcPr>
            <w:tcW w:w="4536" w:type="dxa"/>
            <w:vMerge w:val="restart"/>
            <w:tcBorders>
              <w:left w:val="single" w:color="auto" w:sz="4" w:space="0"/>
              <w:right w:val="single" w:color="auto" w:sz="4" w:space="0"/>
            </w:tcBorders>
            <w:vAlign w:val="center"/>
          </w:tcPr>
          <w:p>
            <w:pPr>
              <w:rPr>
                <w:rFonts w:ascii="宋体" w:hAnsi="宋体"/>
                <w:color w:val="000000"/>
                <w:kern w:val="0"/>
                <w:sz w:val="24"/>
              </w:rPr>
            </w:pPr>
            <w:r>
              <w:rPr>
                <w:rFonts w:hint="eastAsia" w:ascii="宋体" w:hAnsi="宋体"/>
                <w:color w:val="000000"/>
                <w:kern w:val="0"/>
                <w:sz w:val="24"/>
              </w:rPr>
              <w:t>《广东省大气污染防治条例》第二十五条第二款：“企业事业单位和其他生产经营者应当按照挥发性有机物排放标准、技术规范的规定，制定操作规程，组织生产管理。”</w:t>
            </w:r>
          </w:p>
        </w:tc>
        <w:tc>
          <w:tcPr>
            <w:tcW w:w="4536" w:type="dxa"/>
            <w:vMerge w:val="restart"/>
            <w:tcBorders>
              <w:left w:val="single" w:color="auto" w:sz="4" w:space="0"/>
              <w:right w:val="single" w:color="auto" w:sz="4" w:space="0"/>
            </w:tcBorders>
            <w:vAlign w:val="center"/>
          </w:tcPr>
          <w:p>
            <w:pPr>
              <w:widowControl/>
              <w:spacing w:line="360" w:lineRule="exact"/>
              <w:ind w:firstLine="480"/>
              <w:jc w:val="left"/>
              <w:rPr>
                <w:rFonts w:ascii="宋体" w:hAnsi="宋体"/>
                <w:color w:val="000000"/>
                <w:kern w:val="0"/>
                <w:sz w:val="24"/>
              </w:rPr>
            </w:pPr>
            <w:r>
              <w:rPr>
                <w:rFonts w:hint="eastAsia" w:ascii="宋体" w:hAnsi="宋体"/>
                <w:color w:val="000000"/>
                <w:kern w:val="0"/>
                <w:sz w:val="24"/>
              </w:rPr>
              <w:t>《广东省大气污染防治条例》第七十五条第一款：“违反本条例第二十五条第二款规定，企业事业单位和其他生产经营者未按照挥发性有机物排放标准、技术规范规定，制定操作规程的，由县级以上人民政府生态环境主管部门责令改正，处五千元以上五万元以下的罚款。”</w:t>
            </w: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初犯的</w:t>
            </w:r>
          </w:p>
        </w:tc>
        <w:tc>
          <w:tcPr>
            <w:tcW w:w="3402" w:type="dxa"/>
            <w:tcBorders>
              <w:top w:val="single" w:color="auto" w:sz="4" w:space="0"/>
              <w:left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5千</w:t>
            </w:r>
            <w:r>
              <w:rPr>
                <w:rFonts w:ascii="宋体" w:hAnsi="宋体"/>
                <w:color w:val="000000"/>
                <w:kern w:val="0"/>
                <w:sz w:val="24"/>
              </w:rPr>
              <w:t>元以上</w:t>
            </w:r>
            <w:r>
              <w:rPr>
                <w:rFonts w:hint="eastAsia" w:ascii="宋体" w:hAnsi="宋体"/>
                <w:color w:val="000000"/>
                <w:kern w:val="0"/>
                <w:sz w:val="24"/>
              </w:rPr>
              <w:t>1</w:t>
            </w:r>
            <w:r>
              <w:rPr>
                <w:rFonts w:ascii="宋体" w:hAnsi="宋体"/>
                <w:color w:val="000000"/>
                <w:kern w:val="0"/>
                <w:sz w:val="24"/>
              </w:rPr>
              <w:t>万元以下罚款</w:t>
            </w:r>
          </w:p>
        </w:tc>
        <w:tc>
          <w:tcPr>
            <w:tcW w:w="1701" w:type="dxa"/>
            <w:vMerge w:val="restart"/>
            <w:tcBorders>
              <w:left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tcBorders>
              <w:left w:val="single" w:color="auto" w:sz="4" w:space="0"/>
              <w:right w:val="single" w:color="auto" w:sz="4" w:space="0"/>
            </w:tcBorders>
            <w:vAlign w:val="center"/>
          </w:tcPr>
          <w:p>
            <w:pPr>
              <w:widowControl/>
              <w:spacing w:line="36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60" w:lineRule="exact"/>
              <w:ind w:firstLine="480"/>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再犯的</w:t>
            </w:r>
          </w:p>
        </w:tc>
        <w:tc>
          <w:tcPr>
            <w:tcW w:w="3402" w:type="dxa"/>
            <w:tcBorders>
              <w:left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w:t>
            </w:r>
            <w:r>
              <w:rPr>
                <w:rFonts w:ascii="宋体" w:hAnsi="宋体"/>
                <w:color w:val="000000"/>
                <w:kern w:val="0"/>
                <w:sz w:val="24"/>
              </w:rPr>
              <w:t>万元以上</w:t>
            </w:r>
            <w:r>
              <w:rPr>
                <w:rFonts w:hint="eastAsia" w:ascii="宋体" w:hAnsi="宋体"/>
                <w:color w:val="000000"/>
                <w:kern w:val="0"/>
                <w:sz w:val="24"/>
              </w:rPr>
              <w:t>3</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tcBorders>
              <w:left w:val="single" w:color="auto" w:sz="4" w:space="0"/>
              <w:right w:val="single" w:color="auto" w:sz="4" w:space="0"/>
            </w:tcBorders>
            <w:vAlign w:val="center"/>
          </w:tcPr>
          <w:p>
            <w:pPr>
              <w:widowControl/>
              <w:spacing w:line="36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60" w:lineRule="exact"/>
              <w:ind w:firstLine="480"/>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w:t>
            </w:r>
            <w:r>
              <w:rPr>
                <w:rFonts w:ascii="宋体" w:hAnsi="宋体"/>
                <w:color w:val="000000"/>
                <w:kern w:val="0"/>
                <w:sz w:val="24"/>
              </w:rPr>
              <w:t>万元以上罚款</w:t>
            </w:r>
          </w:p>
        </w:tc>
        <w:tc>
          <w:tcPr>
            <w:tcW w:w="1701" w:type="dxa"/>
            <w:vMerge w:val="continue"/>
            <w:tcBorders>
              <w:left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850" w:type="dxa"/>
            <w:vMerge w:val="restart"/>
            <w:tcBorders>
              <w:left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hint="eastAsia" w:ascii="宋体" w:hAnsi="宋体"/>
                <w:color w:val="000000"/>
                <w:kern w:val="0"/>
                <w:sz w:val="24"/>
              </w:rPr>
              <w:t>11.26</w:t>
            </w:r>
          </w:p>
        </w:tc>
        <w:tc>
          <w:tcPr>
            <w:tcW w:w="2836" w:type="dxa"/>
            <w:vMerge w:val="restart"/>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hint="eastAsia" w:ascii="宋体" w:hAnsi="宋体"/>
                <w:color w:val="000000"/>
                <w:kern w:val="0"/>
                <w:sz w:val="24"/>
              </w:rPr>
              <w:t>业事业单位和其他生产经营者未按照挥发性有机物排放标准、技术规范规定，组织生产管理的</w:t>
            </w:r>
          </w:p>
        </w:tc>
        <w:tc>
          <w:tcPr>
            <w:tcW w:w="4536" w:type="dxa"/>
            <w:vMerge w:val="restart"/>
            <w:tcBorders>
              <w:left w:val="single" w:color="auto" w:sz="4" w:space="0"/>
              <w:right w:val="single" w:color="auto" w:sz="4" w:space="0"/>
            </w:tcBorders>
            <w:vAlign w:val="center"/>
          </w:tcPr>
          <w:p>
            <w:pPr>
              <w:rPr>
                <w:rFonts w:ascii="宋体" w:hAnsi="宋体"/>
                <w:color w:val="000000"/>
                <w:kern w:val="0"/>
                <w:sz w:val="24"/>
              </w:rPr>
            </w:pPr>
            <w:r>
              <w:rPr>
                <w:rFonts w:hint="eastAsia" w:ascii="宋体" w:hAnsi="宋体"/>
                <w:color w:val="000000"/>
                <w:kern w:val="0"/>
                <w:sz w:val="24"/>
              </w:rPr>
              <w:t>《广东省大气污染防治条例》第二十五条第二款：“企业事业单位和其他生产经营者应当按照挥发性有机物排放标准、技术规范的规定，制定操作规程，组织生产管理。”</w:t>
            </w:r>
          </w:p>
        </w:tc>
        <w:tc>
          <w:tcPr>
            <w:tcW w:w="4536" w:type="dxa"/>
            <w:vMerge w:val="restart"/>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hint="eastAsia" w:ascii="宋体" w:hAnsi="宋体"/>
                <w:color w:val="000000"/>
                <w:kern w:val="0"/>
                <w:sz w:val="24"/>
              </w:rPr>
              <w:t>《广东省大气污染防治条例》第七十五条第二款：“违反本条例第二十五条第二款规定，企业事业单位和其他生产经营者未按照挥发性有机物排放标准、技术规范规定，组织生产管理的，由县级以上人民政府生态环境主管部门责令改正，处二万元以上二十万元以下的罚款；拒不改正的，责令停产停业。”</w:t>
            </w: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初犯的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w:t>
            </w:r>
            <w:r>
              <w:rPr>
                <w:rFonts w:ascii="宋体" w:hAnsi="宋体"/>
                <w:color w:val="000000"/>
                <w:kern w:val="0"/>
                <w:sz w:val="24"/>
              </w:rPr>
              <w:t>万元以上</w:t>
            </w:r>
            <w:r>
              <w:rPr>
                <w:rFonts w:hint="eastAsia" w:ascii="宋体" w:hAnsi="宋体"/>
                <w:color w:val="000000"/>
                <w:kern w:val="0"/>
                <w:sz w:val="24"/>
              </w:rPr>
              <w:t>5</w:t>
            </w:r>
            <w:r>
              <w:rPr>
                <w:rFonts w:ascii="宋体" w:hAnsi="宋体"/>
                <w:color w:val="000000"/>
                <w:kern w:val="0"/>
                <w:sz w:val="24"/>
              </w:rPr>
              <w:t>万元以下罚款</w:t>
            </w:r>
          </w:p>
        </w:tc>
        <w:tc>
          <w:tcPr>
            <w:tcW w:w="1701" w:type="dxa"/>
            <w:vMerge w:val="restart"/>
            <w:tcBorders>
              <w:left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50" w:type="dxa"/>
            <w:vMerge w:val="continue"/>
            <w:tcBorders>
              <w:left w:val="single" w:color="auto" w:sz="4" w:space="0"/>
              <w:right w:val="single" w:color="auto" w:sz="4" w:space="0"/>
            </w:tcBorders>
            <w:vAlign w:val="center"/>
          </w:tcPr>
          <w:p>
            <w:pPr>
              <w:widowControl/>
              <w:spacing w:line="36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60" w:lineRule="exact"/>
              <w:ind w:firstLine="480"/>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再犯的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w:t>
            </w:r>
            <w:r>
              <w:rPr>
                <w:rFonts w:hint="eastAsia" w:ascii="宋体" w:hAnsi="宋体"/>
                <w:color w:val="000000"/>
                <w:kern w:val="0"/>
                <w:sz w:val="24"/>
              </w:rPr>
              <w:t>10</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50" w:type="dxa"/>
            <w:vMerge w:val="continue"/>
            <w:tcBorders>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spacing w:line="360" w:lineRule="exact"/>
              <w:ind w:firstLine="480"/>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15</w:t>
            </w:r>
            <w:r>
              <w:rPr>
                <w:rFonts w:ascii="宋体" w:hAnsi="宋体"/>
                <w:color w:val="000000"/>
                <w:kern w:val="0"/>
                <w:sz w:val="24"/>
              </w:rPr>
              <w:t>万元以上罚款</w:t>
            </w:r>
          </w:p>
        </w:tc>
        <w:tc>
          <w:tcPr>
            <w:tcW w:w="1701" w:type="dxa"/>
            <w:vMerge w:val="continue"/>
            <w:tcBorders>
              <w:left w:val="single" w:color="auto" w:sz="4" w:space="0"/>
              <w:bottom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50" w:type="dxa"/>
            <w:vMerge w:val="restart"/>
            <w:tcBorders>
              <w:left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hint="eastAsia" w:ascii="宋体" w:hAnsi="宋体"/>
                <w:color w:val="000000"/>
                <w:kern w:val="0"/>
                <w:sz w:val="24"/>
              </w:rPr>
              <w:t>11.27</w:t>
            </w:r>
          </w:p>
        </w:tc>
        <w:tc>
          <w:tcPr>
            <w:tcW w:w="2836" w:type="dxa"/>
            <w:vMerge w:val="restart"/>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hint="eastAsia" w:ascii="宋体" w:hAnsi="宋体"/>
                <w:color w:val="000000"/>
                <w:kern w:val="0"/>
                <w:sz w:val="24"/>
              </w:rPr>
              <w:t>除工业涂装企业以外的其他产生挥发性有机物的工业企业未按照国家和省的有关规定建立、保存台账的</w:t>
            </w:r>
          </w:p>
        </w:tc>
        <w:tc>
          <w:tcPr>
            <w:tcW w:w="4536" w:type="dxa"/>
            <w:vMerge w:val="restart"/>
            <w:tcBorders>
              <w:left w:val="single" w:color="auto" w:sz="4" w:space="0"/>
              <w:right w:val="single" w:color="auto" w:sz="4" w:space="0"/>
            </w:tcBorders>
            <w:vAlign w:val="center"/>
          </w:tcPr>
          <w:p>
            <w:pPr>
              <w:rPr>
                <w:rFonts w:ascii="宋体" w:hAnsi="宋体"/>
                <w:color w:val="000000"/>
                <w:kern w:val="0"/>
                <w:sz w:val="24"/>
              </w:rPr>
            </w:pPr>
            <w:r>
              <w:rPr>
                <w:rFonts w:hint="eastAsia" w:ascii="宋体" w:hAnsi="宋体"/>
                <w:color w:val="000000"/>
                <w:kern w:val="0"/>
                <w:sz w:val="24"/>
              </w:rPr>
              <w:t>《广东省大气污染防治条例》第二十七条第二款：“其他产生挥发性有机物的工业企业应当按照国家和省的有关规定，建立台账并向县级以上人民政府生态环境主管部门如实申报原辅材料使用等情况。台账保存期限不少于三年。”</w:t>
            </w:r>
          </w:p>
        </w:tc>
        <w:tc>
          <w:tcPr>
            <w:tcW w:w="4536" w:type="dxa"/>
            <w:vMerge w:val="restart"/>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hint="eastAsia" w:ascii="宋体" w:hAnsi="宋体"/>
                <w:color w:val="000000"/>
                <w:kern w:val="0"/>
                <w:sz w:val="24"/>
              </w:rPr>
              <w:t>《广东省大气污染防治条例》第七十六条：“违反本条例第二十七条第二款规定，除工业涂装企业以外的其他产生挥发性有机物的工业企业未按照国家和省的有关规定建立、保存台账的，由县级以上人民政府生态环境主管部门责令改正，处二万元以上二十万元以下的罚款；拒不改正的，责令停产整治。”</w:t>
            </w: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初犯的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w:t>
            </w:r>
            <w:r>
              <w:rPr>
                <w:rFonts w:ascii="宋体" w:hAnsi="宋体"/>
                <w:color w:val="000000"/>
                <w:kern w:val="0"/>
                <w:sz w:val="24"/>
              </w:rPr>
              <w:t>万元以上</w:t>
            </w:r>
            <w:r>
              <w:rPr>
                <w:rFonts w:hint="eastAsia" w:ascii="宋体" w:hAnsi="宋体"/>
                <w:color w:val="000000"/>
                <w:kern w:val="0"/>
                <w:sz w:val="24"/>
              </w:rPr>
              <w:t>5</w:t>
            </w:r>
            <w:r>
              <w:rPr>
                <w:rFonts w:ascii="宋体" w:hAnsi="宋体"/>
                <w:color w:val="000000"/>
                <w:kern w:val="0"/>
                <w:sz w:val="24"/>
              </w:rPr>
              <w:t>万元以下罚款</w:t>
            </w:r>
          </w:p>
        </w:tc>
        <w:tc>
          <w:tcPr>
            <w:tcW w:w="1701" w:type="dxa"/>
            <w:vMerge w:val="restart"/>
            <w:tcBorders>
              <w:left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tcBorders>
              <w:left w:val="single" w:color="auto" w:sz="4" w:space="0"/>
              <w:right w:val="single" w:color="auto" w:sz="4" w:space="0"/>
            </w:tcBorders>
            <w:vAlign w:val="center"/>
          </w:tcPr>
          <w:p>
            <w:pPr>
              <w:widowControl/>
              <w:spacing w:line="36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再犯的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ind w:left="-107" w:leftChars="-51"/>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w:t>
            </w:r>
            <w:r>
              <w:rPr>
                <w:rFonts w:hint="eastAsia" w:ascii="宋体" w:hAnsi="宋体"/>
                <w:color w:val="000000"/>
                <w:kern w:val="0"/>
                <w:sz w:val="24"/>
              </w:rPr>
              <w:t>10</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tcBorders>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15</w:t>
            </w:r>
            <w:r>
              <w:rPr>
                <w:rFonts w:ascii="宋体" w:hAnsi="宋体"/>
                <w:color w:val="000000"/>
                <w:kern w:val="0"/>
                <w:sz w:val="24"/>
              </w:rPr>
              <w:t>万元以上罚款</w:t>
            </w:r>
          </w:p>
        </w:tc>
        <w:tc>
          <w:tcPr>
            <w:tcW w:w="1701" w:type="dxa"/>
            <w:vMerge w:val="continue"/>
            <w:tcBorders>
              <w:left w:val="single" w:color="auto" w:sz="4" w:space="0"/>
              <w:bottom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1" w:hRule="atLeast"/>
        </w:trPr>
        <w:tc>
          <w:tcPr>
            <w:tcW w:w="850" w:type="dxa"/>
            <w:vMerge w:val="restart"/>
            <w:tcBorders>
              <w:left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hint="eastAsia" w:ascii="宋体" w:hAnsi="宋体"/>
                <w:color w:val="000000"/>
                <w:kern w:val="0"/>
                <w:sz w:val="24"/>
              </w:rPr>
              <w:t>11.28</w:t>
            </w:r>
          </w:p>
        </w:tc>
        <w:tc>
          <w:tcPr>
            <w:tcW w:w="2836" w:type="dxa"/>
            <w:vMerge w:val="restart"/>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hint="eastAsia" w:ascii="宋体" w:hAnsi="宋体"/>
                <w:color w:val="000000"/>
                <w:kern w:val="0"/>
                <w:sz w:val="24"/>
              </w:rPr>
              <w:t>石油、化工、有机医药及其他生产和使用有机溶剂的企业未根据国家和省的标准、技术规范建立泄漏检测与修复制度，对管道、设备进行日常维护、维修，减少物料泄漏或者对泄漏的物料未及时收集处理的</w:t>
            </w:r>
          </w:p>
        </w:tc>
        <w:tc>
          <w:tcPr>
            <w:tcW w:w="4536" w:type="dxa"/>
            <w:vMerge w:val="restart"/>
            <w:tcBorders>
              <w:left w:val="single" w:color="auto" w:sz="4" w:space="0"/>
              <w:right w:val="single" w:color="auto" w:sz="4" w:space="0"/>
            </w:tcBorders>
            <w:vAlign w:val="center"/>
          </w:tcPr>
          <w:p>
            <w:pPr>
              <w:rPr>
                <w:rFonts w:ascii="宋体" w:hAnsi="宋体"/>
                <w:color w:val="000000"/>
                <w:kern w:val="0"/>
                <w:sz w:val="24"/>
              </w:rPr>
            </w:pPr>
            <w:r>
              <w:rPr>
                <w:rFonts w:hint="eastAsia" w:ascii="宋体" w:hAnsi="宋体"/>
                <w:color w:val="000000"/>
                <w:kern w:val="0"/>
                <w:sz w:val="24"/>
              </w:rPr>
              <w:t>《广东省大气污染防治条例》第二十八条第一款“石油、化工、有机医药及其他生产和使用有机溶剂的企业，应当根据国家和省的标准、技术规范建立泄漏检测与修复制度，对管道、设备进行日常维护、维修，减少物料泄漏，对泄漏的物料应当及时收集处理。”</w:t>
            </w:r>
          </w:p>
        </w:tc>
        <w:tc>
          <w:tcPr>
            <w:tcW w:w="4536" w:type="dxa"/>
            <w:vMerge w:val="restart"/>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hint="eastAsia" w:ascii="宋体" w:hAnsi="宋体"/>
                <w:color w:val="000000"/>
                <w:kern w:val="0"/>
                <w:sz w:val="24"/>
              </w:rPr>
              <w:t>《广东省大气污染防治条例》第七十七条：“违反本条例第二十八第一款规定，石油、化工、有机医药及其他生产和使用有机溶剂的企业未根据国家和省的标准、技术规范建立泄漏检测与修复制度，对管道、设备进行日常维护、维修，减少物料泄漏或者对泄漏的物料未及时收集处理的，由县级以上人民政府生态环境主管部门责令改正，处二万元以上二十万元以下的罚款；拒不改正的，责令停产整治。”</w:t>
            </w: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初犯的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w:t>
            </w:r>
            <w:r>
              <w:rPr>
                <w:rFonts w:ascii="宋体" w:hAnsi="宋体"/>
                <w:color w:val="000000"/>
                <w:kern w:val="0"/>
                <w:sz w:val="24"/>
              </w:rPr>
              <w:t>万元以上</w:t>
            </w:r>
            <w:r>
              <w:rPr>
                <w:rFonts w:hint="eastAsia" w:ascii="宋体" w:hAnsi="宋体"/>
                <w:color w:val="000000"/>
                <w:kern w:val="0"/>
                <w:sz w:val="24"/>
              </w:rPr>
              <w:t>5</w:t>
            </w:r>
            <w:r>
              <w:rPr>
                <w:rFonts w:ascii="宋体" w:hAnsi="宋体"/>
                <w:color w:val="000000"/>
                <w:kern w:val="0"/>
                <w:sz w:val="24"/>
              </w:rPr>
              <w:t>万元以下罚款</w:t>
            </w:r>
          </w:p>
        </w:tc>
        <w:tc>
          <w:tcPr>
            <w:tcW w:w="1701" w:type="dxa"/>
            <w:vMerge w:val="restart"/>
            <w:tcBorders>
              <w:left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left w:val="single" w:color="auto" w:sz="4" w:space="0"/>
              <w:right w:val="single" w:color="auto" w:sz="4" w:space="0"/>
            </w:tcBorders>
            <w:vAlign w:val="center"/>
          </w:tcPr>
          <w:p>
            <w:pPr>
              <w:widowControl/>
              <w:spacing w:line="36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sz w:val="24"/>
              </w:rPr>
            </w:pPr>
            <w:r>
              <w:rPr>
                <w:rFonts w:ascii="宋体" w:hAnsi="宋体"/>
                <w:color w:val="000000"/>
                <w:kern w:val="0"/>
                <w:sz w:val="24"/>
              </w:rPr>
              <w:t>再犯的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w:t>
            </w:r>
            <w:r>
              <w:rPr>
                <w:rFonts w:hint="eastAsia" w:ascii="宋体" w:hAnsi="宋体"/>
                <w:color w:val="000000"/>
                <w:kern w:val="0"/>
                <w:sz w:val="24"/>
              </w:rPr>
              <w:t>10</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left w:val="single" w:color="auto" w:sz="4" w:space="0"/>
              <w:bottom w:val="single" w:color="auto" w:sz="4" w:space="0"/>
              <w:right w:val="single" w:color="auto" w:sz="4" w:space="0"/>
            </w:tcBorders>
            <w:vAlign w:val="center"/>
          </w:tcPr>
          <w:p>
            <w:pPr>
              <w:widowControl/>
              <w:spacing w:line="360" w:lineRule="exact"/>
              <w:jc w:val="center"/>
              <w:rPr>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spacing w:line="360" w:lineRule="exact"/>
              <w:jc w:val="left"/>
              <w:rPr>
                <w:rFonts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rPr>
                <w:rFonts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spacing w:line="360" w:lineRule="exact"/>
              <w:jc w:val="left"/>
              <w:rPr>
                <w:rFonts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Ansi="宋体"/>
                <w:color w:val="000000"/>
                <w:kern w:val="0"/>
                <w:sz w:val="24"/>
              </w:rPr>
            </w:pPr>
            <w:r>
              <w:rPr>
                <w:rFonts w:hint="eastAsia"/>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hAnsi="宋体"/>
                <w:color w:val="000000"/>
                <w:kern w:val="0"/>
                <w:sz w:val="24"/>
              </w:rPr>
            </w:pPr>
            <w:r>
              <w:rPr>
                <w:rFonts w:hAnsi="宋体"/>
                <w:color w:val="000000"/>
                <w:kern w:val="0"/>
                <w:sz w:val="24"/>
              </w:rPr>
              <w:t>处</w:t>
            </w:r>
            <w:r>
              <w:rPr>
                <w:rFonts w:hint="eastAsia" w:hAnsi="宋体"/>
                <w:color w:val="000000"/>
                <w:kern w:val="0"/>
                <w:sz w:val="24"/>
              </w:rPr>
              <w:t>15</w:t>
            </w:r>
            <w:r>
              <w:rPr>
                <w:rFonts w:hAnsi="宋体"/>
                <w:color w:val="000000"/>
                <w:kern w:val="0"/>
                <w:sz w:val="24"/>
              </w:rPr>
              <w:t>万元以上罚款</w:t>
            </w:r>
          </w:p>
        </w:tc>
        <w:tc>
          <w:tcPr>
            <w:tcW w:w="1701" w:type="dxa"/>
            <w:vMerge w:val="continue"/>
            <w:tcBorders>
              <w:left w:val="single" w:color="auto" w:sz="4" w:space="0"/>
              <w:bottom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restart"/>
            <w:tcBorders>
              <w:left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hint="eastAsia" w:ascii="宋体" w:hAnsi="宋体"/>
                <w:color w:val="000000"/>
                <w:kern w:val="0"/>
                <w:sz w:val="24"/>
              </w:rPr>
              <w:t>11.29</w:t>
            </w:r>
          </w:p>
        </w:tc>
        <w:tc>
          <w:tcPr>
            <w:tcW w:w="2836" w:type="dxa"/>
            <w:vMerge w:val="restart"/>
            <w:tcBorders>
              <w:left w:val="single" w:color="auto" w:sz="4" w:space="0"/>
              <w:right w:val="single" w:color="auto" w:sz="4" w:space="0"/>
            </w:tcBorders>
            <w:vAlign w:val="center"/>
          </w:tcPr>
          <w:p>
            <w:pPr>
              <w:rPr>
                <w:rFonts w:ascii="宋体" w:hAnsi="宋体"/>
                <w:color w:val="000000"/>
                <w:kern w:val="0"/>
                <w:sz w:val="24"/>
              </w:rPr>
            </w:pPr>
            <w:r>
              <w:rPr>
                <w:rFonts w:hint="eastAsia" w:ascii="宋体" w:hAnsi="宋体"/>
                <w:color w:val="000000"/>
                <w:kern w:val="0"/>
                <w:sz w:val="24"/>
              </w:rPr>
              <w:t>1.未根据国家和省机动车环保信息联网规范要求向所在地地级以上市人民政府生态环境主管部门传输检验数据的</w:t>
            </w:r>
          </w:p>
          <w:p>
            <w:pPr>
              <w:rPr>
                <w:rFonts w:ascii="宋体" w:hAnsi="宋体"/>
                <w:color w:val="000000"/>
                <w:kern w:val="0"/>
                <w:sz w:val="24"/>
              </w:rPr>
            </w:pPr>
            <w:r>
              <w:rPr>
                <w:rFonts w:hint="eastAsia" w:ascii="宋体" w:hAnsi="宋体"/>
                <w:color w:val="000000"/>
                <w:kern w:val="0"/>
                <w:sz w:val="24"/>
              </w:rPr>
              <w:t>2.未按规定建立机动车排放检验档案的</w:t>
            </w:r>
          </w:p>
          <w:p>
            <w:pPr>
              <w:widowControl/>
              <w:spacing w:line="360" w:lineRule="exact"/>
              <w:jc w:val="left"/>
              <w:rPr>
                <w:rFonts w:ascii="宋体" w:hAnsi="宋体"/>
                <w:color w:val="000000"/>
                <w:kern w:val="0"/>
                <w:sz w:val="24"/>
              </w:rPr>
            </w:pPr>
            <w:r>
              <w:rPr>
                <w:rFonts w:hint="eastAsia" w:ascii="宋体" w:hAnsi="宋体"/>
                <w:color w:val="000000"/>
                <w:kern w:val="0"/>
                <w:sz w:val="24"/>
              </w:rPr>
              <w:t>3.经营或者参与经营机动车维修业务的</w:t>
            </w:r>
          </w:p>
        </w:tc>
        <w:tc>
          <w:tcPr>
            <w:tcW w:w="4536" w:type="dxa"/>
            <w:vMerge w:val="restart"/>
            <w:tcBorders>
              <w:left w:val="single" w:color="auto" w:sz="4" w:space="0"/>
              <w:right w:val="single" w:color="auto" w:sz="4" w:space="0"/>
            </w:tcBorders>
            <w:vAlign w:val="center"/>
          </w:tcPr>
          <w:p>
            <w:pPr>
              <w:rPr>
                <w:rFonts w:ascii="宋体" w:hAnsi="宋体"/>
                <w:color w:val="000000"/>
                <w:kern w:val="0"/>
                <w:sz w:val="24"/>
              </w:rPr>
            </w:pPr>
            <w:r>
              <w:rPr>
                <w:rFonts w:hint="eastAsia" w:ascii="宋体" w:hAnsi="宋体"/>
                <w:color w:val="000000"/>
                <w:kern w:val="0"/>
                <w:sz w:val="24"/>
              </w:rPr>
              <w:t>《广东省大气污染防治条例》第三十八条第一款第六、七、八项：“机动车排放检验机构应当遵守下列规定：</w:t>
            </w:r>
          </w:p>
          <w:p>
            <w:pPr>
              <w:rPr>
                <w:rFonts w:ascii="宋体" w:hAnsi="宋体"/>
                <w:color w:val="000000"/>
                <w:kern w:val="0"/>
                <w:sz w:val="24"/>
              </w:rPr>
            </w:pPr>
            <w:r>
              <w:rPr>
                <w:rFonts w:hint="eastAsia" w:ascii="宋体" w:hAnsi="宋体"/>
                <w:color w:val="000000"/>
                <w:kern w:val="0"/>
                <w:sz w:val="24"/>
              </w:rPr>
              <w:t>（六）根据国家和省机动车环保信息联网规范要求向所在地地级以上市人民政府生态环境主管部门传输检验数据；</w:t>
            </w:r>
          </w:p>
          <w:p>
            <w:pPr>
              <w:rPr>
                <w:rFonts w:ascii="宋体" w:hAnsi="宋体"/>
                <w:color w:val="000000"/>
                <w:kern w:val="0"/>
                <w:sz w:val="24"/>
              </w:rPr>
            </w:pPr>
            <w:r>
              <w:rPr>
                <w:rFonts w:hint="eastAsia" w:ascii="宋体" w:hAnsi="宋体"/>
                <w:color w:val="000000"/>
                <w:kern w:val="0"/>
                <w:sz w:val="24"/>
              </w:rPr>
              <w:t>（七）建立机动车排放检验档案；</w:t>
            </w:r>
          </w:p>
          <w:p>
            <w:pPr>
              <w:rPr>
                <w:rFonts w:ascii="宋体" w:hAnsi="宋体"/>
                <w:color w:val="000000"/>
                <w:kern w:val="0"/>
                <w:sz w:val="24"/>
              </w:rPr>
            </w:pPr>
            <w:r>
              <w:rPr>
                <w:rFonts w:hint="eastAsia" w:ascii="宋体" w:hAnsi="宋体"/>
                <w:color w:val="000000"/>
                <w:kern w:val="0"/>
                <w:sz w:val="24"/>
              </w:rPr>
              <w:t xml:space="preserve">（八）不得以任何方式经营或者参与经营机动车维修业务；” </w:t>
            </w:r>
          </w:p>
        </w:tc>
        <w:tc>
          <w:tcPr>
            <w:tcW w:w="4536" w:type="dxa"/>
            <w:vMerge w:val="restart"/>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hint="eastAsia" w:ascii="宋体" w:hAnsi="宋体"/>
                <w:color w:val="000000"/>
                <w:kern w:val="0"/>
                <w:sz w:val="24"/>
              </w:rPr>
              <w:t>《广东省大气污染防治条例》第七十八条：“机动车排放检验机构违反本条例第三十八条第六项、第七项、第八项规定的，由县级以上人民政府生态环境主管部门责令其停止违法行为，限期改正，并处一万元以上五万元以下的罚款。”</w:t>
            </w: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未根据国家和省机动车环保信息联网规范要求向所在地地级以上市人民政府生态环境主管部门传输检验数据</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w:t>
            </w:r>
            <w:r>
              <w:rPr>
                <w:rFonts w:ascii="宋体" w:hAnsi="宋体"/>
                <w:color w:val="000000"/>
                <w:kern w:val="0"/>
                <w:sz w:val="24"/>
              </w:rPr>
              <w:t>万元以上</w:t>
            </w:r>
            <w:r>
              <w:rPr>
                <w:rFonts w:hint="eastAsia" w:ascii="宋体" w:hAnsi="宋体"/>
                <w:color w:val="000000"/>
                <w:kern w:val="0"/>
                <w:sz w:val="24"/>
              </w:rPr>
              <w:t>3</w:t>
            </w:r>
            <w:r>
              <w:rPr>
                <w:rFonts w:ascii="宋体" w:hAnsi="宋体"/>
                <w:color w:val="000000"/>
                <w:kern w:val="0"/>
                <w:sz w:val="24"/>
              </w:rPr>
              <w:t>万元以下罚款</w:t>
            </w:r>
          </w:p>
        </w:tc>
        <w:tc>
          <w:tcPr>
            <w:tcW w:w="1701" w:type="dxa"/>
            <w:vMerge w:val="restart"/>
            <w:tcBorders>
              <w:left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left w:val="single" w:color="auto" w:sz="4" w:space="0"/>
              <w:right w:val="single" w:color="auto" w:sz="4" w:space="0"/>
            </w:tcBorders>
            <w:vAlign w:val="center"/>
          </w:tcPr>
          <w:p>
            <w:pPr>
              <w:widowControl/>
              <w:spacing w:line="36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经营或者参与经营机动车维修业务</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w:t>
            </w:r>
            <w:r>
              <w:rPr>
                <w:rFonts w:ascii="宋体" w:hAnsi="宋体"/>
                <w:color w:val="000000"/>
                <w:kern w:val="0"/>
                <w:sz w:val="24"/>
              </w:rPr>
              <w:t>万元以上</w:t>
            </w:r>
            <w:r>
              <w:rPr>
                <w:rFonts w:hint="eastAsia" w:ascii="宋体" w:hAnsi="宋体"/>
                <w:color w:val="000000"/>
                <w:kern w:val="0"/>
                <w:sz w:val="24"/>
              </w:rPr>
              <w:t>4</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bottom w:val="single" w:color="auto" w:sz="4" w:space="0"/>
              <w:right w:val="single" w:color="auto" w:sz="4" w:space="0"/>
            </w:tcBorders>
            <w:vAlign w:val="center"/>
          </w:tcPr>
          <w:p>
            <w:pPr>
              <w:widowControl/>
              <w:spacing w:line="360" w:lineRule="exact"/>
              <w:jc w:val="center"/>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hint="eastAsia" w:ascii="宋体" w:hAnsi="宋体"/>
                <w:color w:val="000000"/>
                <w:kern w:val="0"/>
                <w:sz w:val="24"/>
              </w:rPr>
              <w:t>未建立机动车排放检验档案、有弄虚作假情节的、再犯的、造成较大社会影响或有其他严重情节的</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4</w:t>
            </w:r>
            <w:r>
              <w:rPr>
                <w:rFonts w:ascii="宋体" w:hAnsi="宋体"/>
                <w:color w:val="000000"/>
                <w:kern w:val="0"/>
                <w:sz w:val="24"/>
              </w:rPr>
              <w:t>万元以上罚款</w:t>
            </w:r>
          </w:p>
        </w:tc>
        <w:tc>
          <w:tcPr>
            <w:tcW w:w="1701" w:type="dxa"/>
            <w:vMerge w:val="continue"/>
            <w:tcBorders>
              <w:left w:val="single" w:color="auto" w:sz="4" w:space="0"/>
              <w:bottom w:val="single" w:color="auto" w:sz="4" w:space="0"/>
              <w:right w:val="single" w:color="auto" w:sz="4" w:space="0"/>
            </w:tcBorders>
            <w:vAlign w:val="center"/>
          </w:tcPr>
          <w:p>
            <w:pPr>
              <w:spacing w:line="3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trPr>
        <w:tc>
          <w:tcPr>
            <w:tcW w:w="850"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ascii="宋体" w:hAnsi="宋体"/>
                <w:color w:val="000000"/>
                <w:kern w:val="0"/>
                <w:sz w:val="24"/>
              </w:rPr>
              <w:t>11.</w:t>
            </w:r>
            <w:r>
              <w:rPr>
                <w:rFonts w:hint="eastAsia" w:ascii="宋体" w:hAnsi="宋体"/>
                <w:color w:val="000000"/>
                <w:kern w:val="0"/>
                <w:sz w:val="24"/>
              </w:rPr>
              <w:t>30</w:t>
            </w:r>
          </w:p>
        </w:tc>
        <w:tc>
          <w:tcPr>
            <w:tcW w:w="2836" w:type="dxa"/>
            <w:vMerge w:val="restart"/>
            <w:tcBorders>
              <w:top w:val="single" w:color="auto" w:sz="4" w:space="0"/>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新建加油站未按照国家标准配套安装油气回收系统的，或者已建加油站未在国家标准规定的期限内完成油气回收综合治理设施安装的</w:t>
            </w:r>
          </w:p>
        </w:tc>
        <w:tc>
          <w:tcPr>
            <w:tcW w:w="4536" w:type="dxa"/>
            <w:vMerge w:val="restart"/>
            <w:tcBorders>
              <w:top w:val="single" w:color="auto" w:sz="4" w:space="0"/>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《广东省机动车排气污染防治条例》第十</w:t>
            </w:r>
            <w:r>
              <w:rPr>
                <w:rFonts w:hint="eastAsia" w:ascii="宋体" w:hAnsi="宋体"/>
                <w:color w:val="000000"/>
                <w:kern w:val="0"/>
                <w:sz w:val="24"/>
              </w:rPr>
              <w:t>四</w:t>
            </w:r>
            <w:r>
              <w:rPr>
                <w:rFonts w:ascii="宋体" w:hAnsi="宋体"/>
                <w:color w:val="000000"/>
                <w:kern w:val="0"/>
                <w:sz w:val="24"/>
              </w:rPr>
              <w:t>条：“新建加油站及新登记油罐车应当按照国家标准配套安装油气回收系统；已建加油站及在用油罐车应当在国家标准规定的期限内完成油气回收综合治理设施安装。”</w:t>
            </w:r>
          </w:p>
        </w:tc>
        <w:tc>
          <w:tcPr>
            <w:tcW w:w="4536" w:type="dxa"/>
            <w:vMerge w:val="restart"/>
            <w:tcBorders>
              <w:top w:val="single" w:color="auto" w:sz="4" w:space="0"/>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《广东省机动车排气污染防治条例》第三十</w:t>
            </w:r>
            <w:r>
              <w:rPr>
                <w:rFonts w:hint="eastAsia" w:ascii="宋体" w:hAnsi="宋体"/>
                <w:color w:val="000000"/>
                <w:kern w:val="0"/>
                <w:sz w:val="24"/>
              </w:rPr>
              <w:t>一</w:t>
            </w:r>
            <w:r>
              <w:rPr>
                <w:rFonts w:ascii="宋体" w:hAnsi="宋体"/>
                <w:color w:val="000000"/>
                <w:kern w:val="0"/>
                <w:sz w:val="24"/>
              </w:rPr>
              <w:t>条：“</w:t>
            </w:r>
            <w:r>
              <w:rPr>
                <w:rFonts w:hint="eastAsia" w:ascii="宋体" w:hAnsi="宋体"/>
                <w:color w:val="000000"/>
                <w:kern w:val="0"/>
                <w:sz w:val="24"/>
              </w:rPr>
              <w:t>违反本</w:t>
            </w:r>
            <w:r>
              <w:rPr>
                <w:rFonts w:ascii="宋体" w:hAnsi="宋体"/>
                <w:color w:val="000000"/>
                <w:kern w:val="0"/>
                <w:sz w:val="24"/>
              </w:rPr>
              <w:t>条例第十</w:t>
            </w:r>
            <w:r>
              <w:rPr>
                <w:rFonts w:hint="eastAsia" w:ascii="宋体" w:hAnsi="宋体"/>
                <w:color w:val="000000"/>
                <w:kern w:val="0"/>
                <w:sz w:val="24"/>
              </w:rPr>
              <w:t>四</w:t>
            </w:r>
            <w:r>
              <w:rPr>
                <w:rFonts w:ascii="宋体" w:hAnsi="宋体"/>
                <w:color w:val="000000"/>
                <w:kern w:val="0"/>
                <w:sz w:val="24"/>
              </w:rPr>
              <w:t>条规定，新建加油站未按照国家标准配套安装油气回收系统的，或者已建加油站未在国家标准规定的期限内完成油气回收综合治理设施安装的</w:t>
            </w:r>
            <w:r>
              <w:rPr>
                <w:rFonts w:hint="eastAsia" w:ascii="宋体" w:hAnsi="宋体"/>
                <w:color w:val="000000"/>
                <w:kern w:val="0"/>
                <w:sz w:val="24"/>
              </w:rPr>
              <w:t>；</w:t>
            </w:r>
            <w:r>
              <w:rPr>
                <w:rFonts w:ascii="宋体" w:hAnsi="宋体"/>
                <w:color w:val="000000"/>
                <w:kern w:val="0"/>
                <w:sz w:val="24"/>
              </w:rPr>
              <w:t>新登记油罐车未完成油气回收系统安装的，或者在用油罐车未在国家标准规定的期限内完成油气回收综合治理设施安装的</w:t>
            </w:r>
            <w:r>
              <w:rPr>
                <w:rFonts w:hint="eastAsia" w:ascii="宋体" w:hAnsi="宋体"/>
                <w:color w:val="000000"/>
                <w:kern w:val="0"/>
                <w:sz w:val="24"/>
              </w:rPr>
              <w:t>，</w:t>
            </w:r>
            <w:r>
              <w:rPr>
                <w:rFonts w:ascii="宋体" w:hAnsi="宋体"/>
                <w:color w:val="000000"/>
                <w:kern w:val="0"/>
                <w:sz w:val="24"/>
              </w:rPr>
              <w:t>由县级以上环境保护主管部门责令限期改正，并处</w:t>
            </w:r>
            <w:r>
              <w:rPr>
                <w:rFonts w:hint="eastAsia" w:ascii="宋体" w:hAnsi="宋体"/>
                <w:color w:val="000000"/>
                <w:kern w:val="0"/>
                <w:sz w:val="24"/>
              </w:rPr>
              <w:t>二</w:t>
            </w:r>
            <w:r>
              <w:rPr>
                <w:rFonts w:ascii="宋体" w:hAnsi="宋体"/>
                <w:color w:val="000000"/>
                <w:kern w:val="0"/>
                <w:sz w:val="24"/>
              </w:rPr>
              <w:t>万元以上</w:t>
            </w:r>
            <w:r>
              <w:rPr>
                <w:rFonts w:hint="eastAsia" w:ascii="宋体" w:hAnsi="宋体"/>
                <w:color w:val="000000"/>
                <w:kern w:val="0"/>
                <w:sz w:val="24"/>
              </w:rPr>
              <w:t>二十</w:t>
            </w:r>
            <w:r>
              <w:rPr>
                <w:rFonts w:ascii="宋体" w:hAnsi="宋体"/>
                <w:color w:val="000000"/>
                <w:kern w:val="0"/>
                <w:sz w:val="24"/>
              </w:rPr>
              <w:t>万元以下罚款</w:t>
            </w:r>
            <w:r>
              <w:rPr>
                <w:rFonts w:hint="eastAsia" w:ascii="宋体" w:hAnsi="宋体"/>
                <w:color w:val="000000"/>
                <w:kern w:val="0"/>
                <w:sz w:val="24"/>
              </w:rPr>
              <w:t>；拒不改正的，责令停产整治</w:t>
            </w:r>
            <w:r>
              <w:rPr>
                <w:rFonts w:ascii="宋体" w:hAnsi="宋体"/>
                <w:color w:val="000000"/>
                <w:kern w:val="0"/>
                <w:sz w:val="24"/>
              </w:rPr>
              <w:t>。</w:t>
            </w:r>
            <w:r>
              <w:rPr>
                <w:rFonts w:hint="eastAsia" w:ascii="宋体" w:hAnsi="宋体"/>
                <w:color w:val="000000"/>
                <w:kern w:val="0"/>
                <w:sz w:val="24"/>
              </w:rPr>
              <w:t>”</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已建加油站未在国家标准规定的期限内完成油气回收综合治理设施安装的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w:t>
            </w:r>
            <w:r>
              <w:rPr>
                <w:rFonts w:ascii="宋体" w:hAnsi="宋体"/>
                <w:color w:val="000000"/>
                <w:kern w:val="0"/>
                <w:sz w:val="24"/>
              </w:rPr>
              <w:t>万元以上</w:t>
            </w:r>
            <w:r>
              <w:rPr>
                <w:rFonts w:hint="eastAsia" w:ascii="宋体" w:hAnsi="宋体"/>
                <w:color w:val="000000"/>
                <w:kern w:val="0"/>
                <w:sz w:val="24"/>
              </w:rPr>
              <w:t>5</w:t>
            </w:r>
            <w:r>
              <w:rPr>
                <w:rFonts w:ascii="宋体" w:hAnsi="宋体"/>
                <w:color w:val="000000"/>
                <w:kern w:val="0"/>
                <w:sz w:val="24"/>
              </w:rPr>
              <w:t>万元以下的罚款</w:t>
            </w:r>
          </w:p>
        </w:tc>
        <w:tc>
          <w:tcPr>
            <w:tcW w:w="1701" w:type="dxa"/>
            <w:vMerge w:val="restart"/>
            <w:tcBorders>
              <w:top w:val="single" w:color="auto" w:sz="4" w:space="0"/>
              <w:left w:val="single" w:color="auto" w:sz="4" w:space="0"/>
              <w:right w:val="single" w:color="auto" w:sz="4" w:space="0"/>
            </w:tcBorders>
            <w:vAlign w:val="center"/>
          </w:tcPr>
          <w:p>
            <w:pPr>
              <w:widowControl/>
              <w:spacing w:line="360" w:lineRule="exact"/>
              <w:jc w:val="left"/>
              <w:rPr>
                <w:color w:val="000000"/>
                <w:kern w:val="0"/>
                <w:sz w:val="24"/>
              </w:rPr>
            </w:pPr>
            <w:r>
              <w:rPr>
                <w:rFonts w:hAnsi="宋体"/>
                <w:color w:val="000000"/>
                <w:kern w:val="0"/>
                <w:sz w:val="24"/>
              </w:rPr>
              <w:t>　</w:t>
            </w:r>
            <w:r>
              <w:rPr>
                <w:rFonts w:hint="eastAsia" w:hAnsi="宋体"/>
                <w:color w:val="000000"/>
                <w:kern w:val="0"/>
                <w:sz w:val="24"/>
              </w:rPr>
              <w:t>拒不改正的，责令停产整治。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9"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新建加油站未按照国家标准配套安装油气回收系统的</w:t>
            </w:r>
          </w:p>
        </w:tc>
        <w:tc>
          <w:tcPr>
            <w:tcW w:w="3402" w:type="dxa"/>
            <w:tcBorders>
              <w:top w:val="single" w:color="auto" w:sz="4" w:space="0"/>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w:t>
            </w:r>
            <w:r>
              <w:rPr>
                <w:rFonts w:hint="eastAsia" w:ascii="宋体" w:hAnsi="宋体"/>
                <w:color w:val="000000"/>
                <w:kern w:val="0"/>
                <w:sz w:val="24"/>
              </w:rPr>
              <w:t>10</w:t>
            </w:r>
            <w:r>
              <w:rPr>
                <w:rFonts w:ascii="宋体" w:hAnsi="宋体"/>
                <w:color w:val="000000"/>
                <w:kern w:val="0"/>
                <w:sz w:val="24"/>
              </w:rPr>
              <w:t>万元以下的罚款</w:t>
            </w:r>
          </w:p>
        </w:tc>
        <w:tc>
          <w:tcPr>
            <w:tcW w:w="1701" w:type="dxa"/>
            <w:vMerge w:val="continue"/>
            <w:tcBorders>
              <w:left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hint="eastAsia" w:ascii="宋体" w:hAnsi="宋体"/>
                <w:color w:val="000000"/>
                <w:kern w:val="0"/>
                <w:sz w:val="24"/>
              </w:rPr>
              <w:t>经责令限期改正但逾期不改正或者造成较大社会影响或有其他严重情节的</w:t>
            </w:r>
          </w:p>
        </w:tc>
        <w:tc>
          <w:tcPr>
            <w:tcW w:w="3402" w:type="dxa"/>
            <w:tcBorders>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10</w:t>
            </w:r>
            <w:r>
              <w:rPr>
                <w:rFonts w:ascii="宋体" w:hAnsi="宋体"/>
                <w:color w:val="000000"/>
                <w:kern w:val="0"/>
                <w:sz w:val="24"/>
              </w:rPr>
              <w:t>万元以上罚款</w:t>
            </w:r>
          </w:p>
        </w:tc>
        <w:tc>
          <w:tcPr>
            <w:tcW w:w="1701" w:type="dxa"/>
            <w:vMerge w:val="continue"/>
            <w:tcBorders>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restart"/>
            <w:tcBorders>
              <w:top w:val="single" w:color="auto" w:sz="4" w:space="0"/>
              <w:left w:val="single" w:color="auto" w:sz="4" w:space="0"/>
              <w:right w:val="single" w:color="auto" w:sz="4" w:space="0"/>
            </w:tcBorders>
            <w:vAlign w:val="center"/>
          </w:tcPr>
          <w:p>
            <w:pPr>
              <w:widowControl/>
              <w:spacing w:line="360" w:lineRule="exact"/>
              <w:jc w:val="center"/>
              <w:rPr>
                <w:rFonts w:ascii="宋体" w:hAnsi="宋体"/>
                <w:color w:val="000000"/>
                <w:kern w:val="0"/>
                <w:sz w:val="24"/>
              </w:rPr>
            </w:pPr>
            <w:r>
              <w:rPr>
                <w:rFonts w:ascii="宋体" w:hAnsi="宋体"/>
                <w:color w:val="000000"/>
                <w:kern w:val="0"/>
                <w:sz w:val="24"/>
              </w:rPr>
              <w:t>11.</w:t>
            </w:r>
            <w:r>
              <w:rPr>
                <w:rFonts w:hint="eastAsia" w:ascii="宋体" w:hAnsi="宋体"/>
                <w:color w:val="000000"/>
                <w:kern w:val="0"/>
                <w:sz w:val="24"/>
              </w:rPr>
              <w:t>31</w:t>
            </w:r>
          </w:p>
        </w:tc>
        <w:tc>
          <w:tcPr>
            <w:tcW w:w="2836" w:type="dxa"/>
            <w:vMerge w:val="restart"/>
            <w:tcBorders>
              <w:top w:val="single" w:color="auto" w:sz="4" w:space="0"/>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新登记油罐车未完成油气回收系统安装的，或者在用油罐车未在国家标准规定的期限内完成油气回收综合治理设施安装的</w:t>
            </w:r>
          </w:p>
        </w:tc>
        <w:tc>
          <w:tcPr>
            <w:tcW w:w="45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《广东省机动车排气污染</w:t>
            </w:r>
            <w:r>
              <w:rPr>
                <w:rFonts w:hint="eastAsia" w:ascii="宋体" w:hAnsi="宋体"/>
                <w:color w:val="000000"/>
                <w:kern w:val="0"/>
                <w:sz w:val="24"/>
                <w:lang w:eastAsia="zh-CN"/>
              </w:rPr>
              <w:t>防</w:t>
            </w:r>
            <w:r>
              <w:rPr>
                <w:rFonts w:ascii="宋体" w:hAnsi="宋体"/>
                <w:color w:val="000000"/>
                <w:kern w:val="0"/>
                <w:sz w:val="24"/>
              </w:rPr>
              <w:t>治条例》第十</w:t>
            </w:r>
            <w:r>
              <w:rPr>
                <w:rFonts w:hint="eastAsia" w:ascii="宋体" w:hAnsi="宋体"/>
                <w:color w:val="000000"/>
                <w:kern w:val="0"/>
                <w:sz w:val="24"/>
              </w:rPr>
              <w:t>四</w:t>
            </w:r>
            <w:r>
              <w:rPr>
                <w:rFonts w:ascii="宋体" w:hAnsi="宋体"/>
                <w:color w:val="000000"/>
                <w:kern w:val="0"/>
                <w:sz w:val="24"/>
              </w:rPr>
              <w:t>条：“新建加油站及新登记油罐车应当按照国家标准配套安装油气回收系统；已建加油站及在用油罐车应当在国家标准规定的期限内完成油气回收综合治理设施安装。”</w:t>
            </w:r>
          </w:p>
        </w:tc>
        <w:tc>
          <w:tcPr>
            <w:tcW w:w="45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《广东省机动车排气污染防治条例》第三十</w:t>
            </w:r>
            <w:r>
              <w:rPr>
                <w:rFonts w:hint="eastAsia" w:ascii="宋体" w:hAnsi="宋体"/>
                <w:color w:val="000000"/>
                <w:kern w:val="0"/>
                <w:sz w:val="24"/>
              </w:rPr>
              <w:t>一</w:t>
            </w:r>
            <w:r>
              <w:rPr>
                <w:rFonts w:ascii="宋体" w:hAnsi="宋体"/>
                <w:color w:val="000000"/>
                <w:kern w:val="0"/>
                <w:sz w:val="24"/>
              </w:rPr>
              <w:t>条：“</w:t>
            </w:r>
            <w:r>
              <w:rPr>
                <w:rFonts w:hint="eastAsia" w:ascii="宋体" w:hAnsi="宋体"/>
                <w:color w:val="000000"/>
                <w:kern w:val="0"/>
                <w:sz w:val="24"/>
              </w:rPr>
              <w:t>违反本</w:t>
            </w:r>
            <w:r>
              <w:rPr>
                <w:rFonts w:ascii="宋体" w:hAnsi="宋体"/>
                <w:color w:val="000000"/>
                <w:kern w:val="0"/>
                <w:sz w:val="24"/>
              </w:rPr>
              <w:t>条例第十</w:t>
            </w:r>
            <w:r>
              <w:rPr>
                <w:rFonts w:hint="eastAsia" w:ascii="宋体" w:hAnsi="宋体"/>
                <w:color w:val="000000"/>
                <w:kern w:val="0"/>
                <w:sz w:val="24"/>
              </w:rPr>
              <w:t>四</w:t>
            </w:r>
            <w:r>
              <w:rPr>
                <w:rFonts w:ascii="宋体" w:hAnsi="宋体"/>
                <w:color w:val="000000"/>
                <w:kern w:val="0"/>
                <w:sz w:val="24"/>
              </w:rPr>
              <w:t>条规定，新建加油站未按照国家标准配套安装油气回收系统的，或者已建加油站未在国家标准规定的期限内完成油气回收综合治理设施安装的</w:t>
            </w:r>
            <w:r>
              <w:rPr>
                <w:rFonts w:hint="eastAsia" w:ascii="宋体" w:hAnsi="宋体"/>
                <w:color w:val="000000"/>
                <w:kern w:val="0"/>
                <w:sz w:val="24"/>
              </w:rPr>
              <w:t>；</w:t>
            </w:r>
            <w:r>
              <w:rPr>
                <w:rFonts w:ascii="宋体" w:hAnsi="宋体"/>
                <w:color w:val="000000"/>
                <w:kern w:val="0"/>
                <w:sz w:val="24"/>
              </w:rPr>
              <w:t>新登记油罐车未完成油气回收系统安装的，或者在用油罐车未在国家标准规定的期限内完成油气回收综合治理设施安装的由县级以上环境保护主管部门责令限期改正，并处</w:t>
            </w:r>
            <w:r>
              <w:rPr>
                <w:rFonts w:hint="eastAsia" w:ascii="宋体" w:hAnsi="宋体"/>
                <w:color w:val="000000"/>
                <w:kern w:val="0"/>
                <w:sz w:val="24"/>
              </w:rPr>
              <w:t>二</w:t>
            </w:r>
            <w:r>
              <w:rPr>
                <w:rFonts w:ascii="宋体" w:hAnsi="宋体"/>
                <w:color w:val="000000"/>
                <w:kern w:val="0"/>
                <w:sz w:val="24"/>
              </w:rPr>
              <w:t>万元以上</w:t>
            </w:r>
            <w:r>
              <w:rPr>
                <w:rFonts w:hint="eastAsia" w:ascii="宋体" w:hAnsi="宋体"/>
                <w:color w:val="000000"/>
                <w:kern w:val="0"/>
                <w:sz w:val="24"/>
              </w:rPr>
              <w:t>二十</w:t>
            </w:r>
            <w:r>
              <w:rPr>
                <w:rFonts w:ascii="宋体" w:hAnsi="宋体"/>
                <w:color w:val="000000"/>
                <w:kern w:val="0"/>
                <w:sz w:val="24"/>
              </w:rPr>
              <w:t>万元以下罚款</w:t>
            </w:r>
            <w:r>
              <w:rPr>
                <w:rFonts w:hint="eastAsia" w:ascii="宋体" w:hAnsi="宋体"/>
                <w:color w:val="000000"/>
                <w:kern w:val="0"/>
                <w:sz w:val="24"/>
              </w:rPr>
              <w:t>；拒不改正的，责令停产整治</w:t>
            </w:r>
            <w:r>
              <w:rPr>
                <w:rFonts w:ascii="宋体" w:hAnsi="宋体"/>
                <w:color w:val="000000"/>
                <w:kern w:val="0"/>
                <w:sz w:val="24"/>
              </w:rPr>
              <w:t>。</w:t>
            </w:r>
            <w:r>
              <w:rPr>
                <w:rFonts w:hint="eastAsia" w:ascii="宋体" w:hAnsi="宋体"/>
                <w:color w:val="000000"/>
                <w:kern w:val="0"/>
                <w:sz w:val="24"/>
              </w:rPr>
              <w:t>”</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在用油罐车未在国家标准规定的期限内完成油气回收综合治理设施安装的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w:t>
            </w:r>
            <w:r>
              <w:rPr>
                <w:rFonts w:ascii="宋体" w:hAnsi="宋体"/>
                <w:color w:val="000000"/>
                <w:kern w:val="0"/>
                <w:sz w:val="24"/>
              </w:rPr>
              <w:t>万元以上</w:t>
            </w:r>
            <w:r>
              <w:rPr>
                <w:rFonts w:hint="eastAsia" w:ascii="宋体" w:hAnsi="宋体"/>
                <w:color w:val="000000"/>
                <w:kern w:val="0"/>
                <w:sz w:val="24"/>
              </w:rPr>
              <w:t>5</w:t>
            </w:r>
            <w:r>
              <w:rPr>
                <w:rFonts w:ascii="宋体" w:hAnsi="宋体"/>
                <w:color w:val="000000"/>
                <w:kern w:val="0"/>
                <w:sz w:val="24"/>
              </w:rPr>
              <w:t>万元以下的罚款</w:t>
            </w:r>
          </w:p>
        </w:tc>
        <w:tc>
          <w:tcPr>
            <w:tcW w:w="1701" w:type="dxa"/>
            <w:vMerge w:val="restart"/>
            <w:tcBorders>
              <w:top w:val="single" w:color="auto" w:sz="4" w:space="0"/>
              <w:left w:val="single" w:color="auto" w:sz="4" w:space="0"/>
              <w:right w:val="single" w:color="auto" w:sz="4" w:space="0"/>
            </w:tcBorders>
            <w:vAlign w:val="center"/>
          </w:tcPr>
          <w:p>
            <w:pPr>
              <w:widowControl/>
              <w:spacing w:line="360" w:lineRule="exact"/>
              <w:jc w:val="left"/>
              <w:rPr>
                <w:color w:val="000000"/>
                <w:kern w:val="0"/>
                <w:sz w:val="24"/>
              </w:rPr>
            </w:pPr>
            <w:r>
              <w:rPr>
                <w:rFonts w:hAnsi="宋体"/>
                <w:color w:val="000000"/>
                <w:kern w:val="0"/>
                <w:sz w:val="24"/>
              </w:rPr>
              <w:t>　</w:t>
            </w:r>
            <w:r>
              <w:rPr>
                <w:rFonts w:hint="eastAsia" w:hAnsi="宋体"/>
                <w:color w:val="000000"/>
                <w:kern w:val="0"/>
                <w:sz w:val="24"/>
              </w:rPr>
              <w:t>拒不改正的，责令停产整治</w:t>
            </w:r>
            <w:r>
              <w:rPr>
                <w:rFonts w:hint="eastAsia"/>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7"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新登记油罐车未完成油气回收系统安装的</w:t>
            </w:r>
          </w:p>
        </w:tc>
        <w:tc>
          <w:tcPr>
            <w:tcW w:w="3402" w:type="dxa"/>
            <w:tcBorders>
              <w:top w:val="single" w:color="auto" w:sz="4" w:space="0"/>
              <w:left w:val="single" w:color="auto" w:sz="4" w:space="0"/>
              <w:right w:val="single" w:color="auto" w:sz="4" w:space="0"/>
            </w:tcBorders>
            <w:vAlign w:val="center"/>
          </w:tcPr>
          <w:p>
            <w:pPr>
              <w:widowControl/>
              <w:spacing w:line="3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w:t>
            </w:r>
            <w:r>
              <w:rPr>
                <w:rFonts w:hint="eastAsia" w:ascii="宋体" w:hAnsi="宋体"/>
                <w:color w:val="000000"/>
                <w:kern w:val="0"/>
                <w:sz w:val="24"/>
              </w:rPr>
              <w:t>10</w:t>
            </w:r>
            <w:r>
              <w:rPr>
                <w:rFonts w:ascii="宋体" w:hAnsi="宋体"/>
                <w:color w:val="000000"/>
                <w:kern w:val="0"/>
                <w:sz w:val="24"/>
              </w:rPr>
              <w:t>万元以下的罚款</w:t>
            </w:r>
          </w:p>
        </w:tc>
        <w:tc>
          <w:tcPr>
            <w:tcW w:w="1701" w:type="dxa"/>
            <w:vMerge w:val="continue"/>
            <w:tcBorders>
              <w:left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850" w:type="dxa"/>
            <w:vMerge w:val="continue"/>
            <w:tcBorders>
              <w:left w:val="single" w:color="auto" w:sz="4" w:space="0"/>
              <w:bottom w:val="single" w:color="auto" w:sz="4" w:space="0"/>
              <w:right w:val="single" w:color="auto" w:sz="4" w:space="0"/>
            </w:tcBorders>
            <w:vAlign w:val="center"/>
          </w:tcPr>
          <w:p>
            <w:pPr>
              <w:widowControl/>
              <w:jc w:val="left"/>
              <w:rPr>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jc w:val="left"/>
              <w:rPr>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jc w:val="left"/>
              <w:rPr>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jc w:val="left"/>
              <w:rPr>
                <w:color w:val="000000"/>
                <w:kern w:val="0"/>
                <w:sz w:val="24"/>
              </w:rPr>
            </w:pPr>
          </w:p>
        </w:tc>
        <w:tc>
          <w:tcPr>
            <w:tcW w:w="4536" w:type="dxa"/>
            <w:tcBorders>
              <w:top w:val="single" w:color="auto" w:sz="4" w:space="0"/>
              <w:left w:val="single" w:color="auto" w:sz="4" w:space="0"/>
              <w:right w:val="single" w:color="auto" w:sz="4" w:space="0"/>
            </w:tcBorders>
            <w:vAlign w:val="center"/>
          </w:tcPr>
          <w:p>
            <w:pPr>
              <w:widowControl/>
              <w:spacing w:line="360" w:lineRule="exact"/>
              <w:jc w:val="left"/>
              <w:rPr>
                <w:color w:val="000000"/>
                <w:kern w:val="0"/>
                <w:sz w:val="24"/>
              </w:rPr>
            </w:pPr>
            <w:r>
              <w:rPr>
                <w:rFonts w:hint="eastAsia" w:hAnsi="宋体"/>
                <w:color w:val="000000"/>
                <w:kern w:val="0"/>
                <w:sz w:val="24"/>
              </w:rPr>
              <w:t>经责令限期改正但逾期不改正或者造成较大社会影响或有其他严重情节的</w:t>
            </w:r>
          </w:p>
        </w:tc>
        <w:tc>
          <w:tcPr>
            <w:tcW w:w="3402" w:type="dxa"/>
            <w:tcBorders>
              <w:left w:val="single" w:color="auto" w:sz="4" w:space="0"/>
              <w:right w:val="single" w:color="auto" w:sz="4" w:space="0"/>
            </w:tcBorders>
            <w:vAlign w:val="center"/>
          </w:tcPr>
          <w:p>
            <w:pPr>
              <w:widowControl/>
              <w:spacing w:line="360" w:lineRule="exact"/>
              <w:jc w:val="left"/>
              <w:rPr>
                <w:rFonts w:hAnsi="宋体"/>
                <w:color w:val="000000"/>
                <w:kern w:val="0"/>
                <w:sz w:val="24"/>
              </w:rPr>
            </w:pPr>
            <w:r>
              <w:rPr>
                <w:rFonts w:hAnsi="宋体"/>
                <w:color w:val="000000"/>
                <w:kern w:val="0"/>
                <w:sz w:val="24"/>
              </w:rPr>
              <w:t>处</w:t>
            </w:r>
            <w:r>
              <w:rPr>
                <w:rFonts w:hint="eastAsia"/>
                <w:color w:val="000000"/>
                <w:kern w:val="0"/>
                <w:sz w:val="24"/>
              </w:rPr>
              <w:t>10</w:t>
            </w:r>
            <w:r>
              <w:rPr>
                <w:rFonts w:hAnsi="宋体"/>
                <w:color w:val="000000"/>
                <w:kern w:val="0"/>
                <w:sz w:val="24"/>
              </w:rPr>
              <w:t>万元以上罚款</w:t>
            </w:r>
          </w:p>
        </w:tc>
        <w:tc>
          <w:tcPr>
            <w:tcW w:w="1701" w:type="dxa"/>
            <w:vMerge w:val="continue"/>
            <w:tcBorders>
              <w:left w:val="single" w:color="auto" w:sz="4" w:space="0"/>
              <w:bottom w:val="single" w:color="auto" w:sz="4" w:space="0"/>
              <w:right w:val="single" w:color="auto" w:sz="4" w:space="0"/>
            </w:tcBorders>
            <w:vAlign w:val="center"/>
          </w:tcPr>
          <w:p>
            <w:pPr>
              <w:widowControl/>
              <w:jc w:val="left"/>
              <w:rPr>
                <w:color w:val="000000"/>
                <w:kern w:val="0"/>
                <w:sz w:val="24"/>
              </w:rPr>
            </w:pPr>
          </w:p>
        </w:tc>
      </w:tr>
    </w:tbl>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tbl>
      <w:tblPr>
        <w:tblStyle w:val="12"/>
        <w:tblW w:w="22397"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835"/>
        <w:gridCol w:w="4535"/>
        <w:gridCol w:w="4535"/>
        <w:gridCol w:w="4535"/>
        <w:gridCol w:w="3402"/>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22397" w:type="dxa"/>
            <w:gridSpan w:val="7"/>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b w:val="0"/>
                <w:color w:val="000000"/>
                <w:sz w:val="24"/>
                <w:szCs w:val="24"/>
              </w:rPr>
            </w:pPr>
            <w:bookmarkStart w:id="16" w:name="_Toc525919133"/>
            <w:r>
              <w:rPr>
                <w:rFonts w:ascii="Times New Roman" w:hAnsi="宋体"/>
                <w:b w:val="0"/>
                <w:color w:val="000000"/>
                <w:sz w:val="24"/>
                <w:szCs w:val="24"/>
              </w:rPr>
              <w:t>十二、其他违反水污染防治管理制度类</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序号</w:t>
            </w:r>
          </w:p>
        </w:tc>
        <w:tc>
          <w:tcPr>
            <w:tcW w:w="28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违法行为</w:t>
            </w:r>
          </w:p>
        </w:tc>
        <w:tc>
          <w:tcPr>
            <w:tcW w:w="45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违反规定</w:t>
            </w:r>
          </w:p>
        </w:tc>
        <w:tc>
          <w:tcPr>
            <w:tcW w:w="45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处罚依据</w:t>
            </w:r>
          </w:p>
        </w:tc>
        <w:tc>
          <w:tcPr>
            <w:tcW w:w="453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裁量情节</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裁量标准或措施</w:t>
            </w:r>
          </w:p>
        </w:tc>
        <w:tc>
          <w:tcPr>
            <w:tcW w:w="1705"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12.1</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未按照规定对所排放的水污染物自行监测，或者未保存原始监测记录的</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二十三条第一款：“实行排污许可管理的企业事业单位和其他生产经营者应当按照国家有关规定和监测规范，对所排放的水污染物自行监测，并保存原始监测记录。重点排污单位还应当安装水污染物排放自动监测设备，与环境保护主管部门的监控设备联网，并保证监测设备正常运行。具体办法由国务院环境保护主管部门规定。”</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《中华人民共和国水污染防治法》第八十二条</w:t>
            </w:r>
            <w:r>
              <w:rPr>
                <w:rFonts w:hint="eastAsia" w:ascii="宋体" w:hAnsi="宋体"/>
                <w:color w:val="000000"/>
                <w:kern w:val="0"/>
                <w:sz w:val="24"/>
              </w:rPr>
              <w:t>第一款</w:t>
            </w:r>
            <w:r>
              <w:rPr>
                <w:rFonts w:ascii="宋体" w:hAnsi="宋体"/>
                <w:color w:val="000000"/>
                <w:kern w:val="0"/>
                <w:sz w:val="24"/>
              </w:rPr>
              <w:t>第一项：“违反本法规定，有下列行为之一的，由县级以上人民政府环境保护主管部门责令限期改正，处二万元以上二十万元以下的罚款；逾期不改正的，责令停产整治：</w:t>
            </w:r>
          </w:p>
          <w:p>
            <w:pPr>
              <w:widowControl/>
              <w:spacing w:line="300" w:lineRule="exact"/>
              <w:jc w:val="left"/>
              <w:rPr>
                <w:rFonts w:ascii="宋体" w:hAnsi="宋体"/>
                <w:color w:val="000000"/>
                <w:kern w:val="0"/>
                <w:sz w:val="24"/>
              </w:rPr>
            </w:pPr>
            <w:r>
              <w:rPr>
                <w:rFonts w:ascii="宋体" w:hAnsi="宋体"/>
                <w:color w:val="000000"/>
                <w:kern w:val="0"/>
                <w:sz w:val="24"/>
              </w:rPr>
              <w:t>（一）未按照规定对所排放的水污染物自行监测，或者未保存原始监测记录的。”</w:t>
            </w: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未保存原始监测记录的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处2万元以上</w:t>
            </w:r>
            <w:r>
              <w:rPr>
                <w:rFonts w:hint="eastAsia" w:ascii="宋体" w:hAnsi="宋体"/>
                <w:color w:val="000000"/>
                <w:kern w:val="0"/>
                <w:sz w:val="24"/>
              </w:rPr>
              <w:t>5</w:t>
            </w:r>
            <w:r>
              <w:rPr>
                <w:rFonts w:ascii="宋体" w:hAnsi="宋体"/>
                <w:color w:val="000000"/>
                <w:kern w:val="0"/>
                <w:sz w:val="24"/>
              </w:rPr>
              <w:t>万元以下罚款</w:t>
            </w:r>
          </w:p>
        </w:tc>
        <w:tc>
          <w:tcPr>
            <w:tcW w:w="17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Ansi="宋体"/>
                <w:color w:val="000000"/>
                <w:kern w:val="0"/>
                <w:sz w:val="24"/>
              </w:rPr>
              <w:t>逾期不改正的，责令停产整治。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未按照规定对所排放的水污染物自行监测的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万元以上1</w:t>
            </w:r>
            <w:r>
              <w:rPr>
                <w:rFonts w:hint="eastAsia" w:ascii="宋体" w:hAnsi="宋体"/>
                <w:color w:val="000000"/>
                <w:kern w:val="0"/>
                <w:sz w:val="24"/>
              </w:rPr>
              <w:t>0</w:t>
            </w:r>
            <w:r>
              <w:rPr>
                <w:rFonts w:ascii="宋体" w:hAnsi="宋体"/>
                <w:color w:val="000000"/>
                <w:kern w:val="0"/>
                <w:sz w:val="24"/>
              </w:rPr>
              <w:t>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当事人违法行为有以下情形之一的：</w:t>
            </w:r>
            <w:r>
              <w:rPr>
                <w:rFonts w:hint="eastAsia" w:ascii="宋体" w:hAnsi="宋体"/>
                <w:color w:val="000000"/>
                <w:kern w:val="0"/>
                <w:sz w:val="24"/>
              </w:rPr>
              <w:t>1</w:t>
            </w:r>
            <w:r>
              <w:rPr>
                <w:rFonts w:ascii="宋体" w:hAnsi="宋体"/>
                <w:color w:val="000000"/>
                <w:kern w:val="0"/>
                <w:sz w:val="24"/>
              </w:rPr>
              <w:t>.持续时间较长</w:t>
            </w:r>
            <w:r>
              <w:rPr>
                <w:rFonts w:hint="eastAsia" w:ascii="宋体" w:hAnsi="宋体"/>
                <w:color w:val="000000"/>
                <w:kern w:val="0"/>
                <w:sz w:val="24"/>
              </w:rPr>
              <w:t>（1年以上）</w:t>
            </w:r>
            <w:r>
              <w:rPr>
                <w:rFonts w:ascii="宋体" w:hAnsi="宋体"/>
                <w:color w:val="000000"/>
                <w:kern w:val="0"/>
                <w:sz w:val="24"/>
              </w:rPr>
              <w:t>；</w:t>
            </w:r>
            <w:r>
              <w:rPr>
                <w:rFonts w:hint="eastAsia" w:ascii="宋体" w:hAnsi="宋体"/>
                <w:color w:val="000000"/>
                <w:kern w:val="0"/>
                <w:sz w:val="24"/>
              </w:rPr>
              <w:t>2</w:t>
            </w:r>
            <w:r>
              <w:rPr>
                <w:rFonts w:ascii="宋体" w:hAnsi="宋体"/>
                <w:color w:val="000000"/>
                <w:kern w:val="0"/>
                <w:sz w:val="24"/>
              </w:rPr>
              <w:t>.有其他严重情节的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处1</w:t>
            </w:r>
            <w:r>
              <w:rPr>
                <w:rFonts w:hint="eastAsia" w:ascii="宋体" w:hAnsi="宋体"/>
                <w:color w:val="000000"/>
                <w:kern w:val="0"/>
                <w:sz w:val="24"/>
              </w:rPr>
              <w:t>0</w:t>
            </w:r>
            <w:r>
              <w:rPr>
                <w:rFonts w:ascii="宋体" w:hAnsi="宋体"/>
                <w:color w:val="000000"/>
                <w:kern w:val="0"/>
                <w:sz w:val="24"/>
              </w:rPr>
              <w:t>万元以上罚款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12.2</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未按照规定对有毒有害水污染物的排污口和周边环境进行监测，或者未公开有毒有害水污染物信息的</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三十二条第二款：“排放前款规定名录中所列有毒有害水污染物的企业事业单位和其他生产经营者，应当对排污口和周边环境进行监测，评估环境风险，排查环境安全隐患，并公开有毒有害水污染物信息，采取有效措施防范环境风险。”</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《中华人民共和国水污染防治法》第八十二条</w:t>
            </w:r>
            <w:r>
              <w:rPr>
                <w:rFonts w:hint="eastAsia" w:ascii="宋体" w:hAnsi="宋体"/>
                <w:color w:val="000000"/>
                <w:kern w:val="0"/>
                <w:sz w:val="24"/>
              </w:rPr>
              <w:t>第一款</w:t>
            </w:r>
            <w:r>
              <w:rPr>
                <w:rFonts w:ascii="宋体" w:hAnsi="宋体"/>
                <w:color w:val="000000"/>
                <w:kern w:val="0"/>
                <w:sz w:val="24"/>
              </w:rPr>
              <w:t>第三项：“违反本法规定，有下列行为之一的，由县级以上人民政府环境保护主管部门责令限期改正，处二万元以上二十万元以下的罚款；逾期不改正的，责令停产整治：</w:t>
            </w:r>
          </w:p>
          <w:p>
            <w:pPr>
              <w:widowControl/>
              <w:spacing w:line="300" w:lineRule="exact"/>
              <w:jc w:val="left"/>
              <w:rPr>
                <w:rFonts w:ascii="宋体" w:hAnsi="宋体"/>
                <w:color w:val="000000"/>
                <w:kern w:val="0"/>
                <w:sz w:val="24"/>
              </w:rPr>
            </w:pPr>
            <w:r>
              <w:rPr>
                <w:rFonts w:ascii="宋体" w:hAnsi="宋体"/>
                <w:color w:val="000000"/>
                <w:kern w:val="0"/>
                <w:sz w:val="24"/>
              </w:rPr>
              <w:t>　　（三）未按照规定对有毒有害水污染物的排污口和周边环境进行监测，或者未公开有毒有害水污染物信息的。”</w:t>
            </w: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未公开有毒有害水污染物信息的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处2万元以上</w:t>
            </w:r>
            <w:r>
              <w:rPr>
                <w:rFonts w:hint="eastAsia" w:ascii="宋体" w:hAnsi="宋体"/>
                <w:color w:val="000000"/>
                <w:kern w:val="0"/>
                <w:sz w:val="24"/>
              </w:rPr>
              <w:t>5</w:t>
            </w:r>
            <w:r>
              <w:rPr>
                <w:rFonts w:ascii="宋体" w:hAnsi="宋体"/>
                <w:color w:val="000000"/>
                <w:kern w:val="0"/>
                <w:sz w:val="24"/>
              </w:rPr>
              <w:t>万元以下罚款</w:t>
            </w:r>
          </w:p>
        </w:tc>
        <w:tc>
          <w:tcPr>
            <w:tcW w:w="17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Ansi="宋体"/>
                <w:color w:val="000000"/>
                <w:kern w:val="0"/>
                <w:sz w:val="24"/>
              </w:rPr>
              <w:t>逾期不改正的，责令停产整治。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6"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未按照规定对有毒有害水污染物的排污口和周边环境进行监测的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万元以上1</w:t>
            </w:r>
            <w:r>
              <w:rPr>
                <w:rFonts w:hint="eastAsia" w:ascii="宋体" w:hAnsi="宋体"/>
                <w:color w:val="000000"/>
                <w:kern w:val="0"/>
                <w:sz w:val="24"/>
              </w:rPr>
              <w:t>0</w:t>
            </w:r>
            <w:r>
              <w:rPr>
                <w:rFonts w:ascii="宋体" w:hAnsi="宋体"/>
                <w:color w:val="000000"/>
                <w:kern w:val="0"/>
                <w:sz w:val="24"/>
              </w:rPr>
              <w:t>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当事人违法行为有以下情形之一的：</w:t>
            </w:r>
            <w:r>
              <w:rPr>
                <w:rFonts w:hint="eastAsia" w:ascii="宋体" w:hAnsi="宋体"/>
                <w:color w:val="000000"/>
                <w:kern w:val="0"/>
                <w:sz w:val="24"/>
              </w:rPr>
              <w:t>1</w:t>
            </w:r>
            <w:r>
              <w:rPr>
                <w:rFonts w:ascii="宋体" w:hAnsi="宋体"/>
                <w:color w:val="000000"/>
                <w:kern w:val="0"/>
                <w:sz w:val="24"/>
              </w:rPr>
              <w:t>.被媒体曝光，造成负面社会影响的；</w:t>
            </w:r>
            <w:r>
              <w:rPr>
                <w:rFonts w:hint="eastAsia" w:ascii="宋体" w:hAnsi="宋体"/>
                <w:color w:val="000000"/>
                <w:kern w:val="0"/>
                <w:sz w:val="24"/>
              </w:rPr>
              <w:t>2</w:t>
            </w:r>
            <w:r>
              <w:rPr>
                <w:rFonts w:ascii="宋体" w:hAnsi="宋体"/>
                <w:color w:val="000000"/>
                <w:kern w:val="0"/>
                <w:sz w:val="24"/>
              </w:rPr>
              <w:t>.公开的信息不真实或弄虚作假的；</w:t>
            </w:r>
            <w:r>
              <w:rPr>
                <w:rFonts w:hint="eastAsia" w:ascii="宋体" w:hAnsi="宋体"/>
                <w:color w:val="000000"/>
                <w:kern w:val="0"/>
                <w:sz w:val="24"/>
              </w:rPr>
              <w:t>3</w:t>
            </w:r>
            <w:r>
              <w:rPr>
                <w:rFonts w:ascii="宋体" w:hAnsi="宋体"/>
                <w:color w:val="000000"/>
                <w:kern w:val="0"/>
                <w:sz w:val="24"/>
              </w:rPr>
              <w:t>.有其他严重情节的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处1</w:t>
            </w:r>
            <w:r>
              <w:rPr>
                <w:rFonts w:hint="eastAsia" w:ascii="宋体" w:hAnsi="宋体"/>
                <w:color w:val="000000"/>
                <w:kern w:val="0"/>
                <w:sz w:val="24"/>
              </w:rPr>
              <w:t>0</w:t>
            </w:r>
            <w:r>
              <w:rPr>
                <w:rFonts w:ascii="宋体" w:hAnsi="宋体"/>
                <w:color w:val="000000"/>
                <w:kern w:val="0"/>
                <w:sz w:val="24"/>
              </w:rPr>
              <w:t>万元以上罚款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　12.3</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未按照规定进行预处理，向污水集中处理设施排放不符合处理工艺要求的工业废水的</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《中华人民共和国水污染防治法》第四十五条第三款：“向污水集中处理设施排放工业废水的，应当按照国家有关规定进行预处理，达到集中处理设施处理工艺要求后方可排放。”</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《中华人民共和国水污染防治法》第八十三条</w:t>
            </w:r>
            <w:r>
              <w:rPr>
                <w:rFonts w:hint="eastAsia" w:ascii="宋体" w:hAnsi="宋体"/>
                <w:color w:val="000000"/>
                <w:kern w:val="0"/>
                <w:sz w:val="24"/>
              </w:rPr>
              <w:t>第一款</w:t>
            </w:r>
            <w:r>
              <w:rPr>
                <w:rFonts w:ascii="宋体" w:hAnsi="宋体"/>
                <w:color w:val="000000"/>
                <w:kern w:val="0"/>
                <w:sz w:val="24"/>
              </w:rPr>
              <w:t>第四项：“违反本法规定，有下列行为之一的，由县级以上人民政府环境保护主管部门责令改正或者责令限制生产、停产整治，并处十万元以上一百万元以下的罚款；情节严重的，报经有批准权的人民政府批准，责令停业、关闭：</w:t>
            </w:r>
          </w:p>
          <w:p>
            <w:pPr>
              <w:widowControl/>
              <w:spacing w:line="300" w:lineRule="exact"/>
              <w:ind w:firstLine="360" w:firstLineChars="150"/>
              <w:jc w:val="left"/>
              <w:rPr>
                <w:rFonts w:ascii="宋体" w:hAnsi="宋体"/>
                <w:color w:val="000000"/>
                <w:kern w:val="0"/>
                <w:sz w:val="24"/>
              </w:rPr>
            </w:pPr>
            <w:r>
              <w:rPr>
                <w:rFonts w:ascii="宋体" w:hAnsi="宋体"/>
                <w:color w:val="000000"/>
                <w:kern w:val="0"/>
                <w:sz w:val="24"/>
              </w:rPr>
              <w:t xml:space="preserve"> (四)未按照规定进行预处理，向污水集中处理设施排放不符合处理工艺要求的工业废水的。”</w:t>
            </w: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日排放不符合处理工艺要求的工业废水量</w:t>
            </w:r>
            <w:r>
              <w:rPr>
                <w:rFonts w:hint="eastAsia" w:ascii="宋体" w:hAnsi="宋体"/>
                <w:color w:val="000000"/>
                <w:kern w:val="0"/>
                <w:sz w:val="24"/>
              </w:rPr>
              <w:t>100吨以下</w:t>
            </w:r>
            <w:r>
              <w:rPr>
                <w:rFonts w:ascii="宋体"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10</w:t>
            </w:r>
            <w:r>
              <w:rPr>
                <w:rFonts w:ascii="宋体" w:hAnsi="宋体"/>
                <w:color w:val="000000"/>
                <w:kern w:val="0"/>
                <w:sz w:val="24"/>
              </w:rPr>
              <w:t>万元以上</w:t>
            </w:r>
            <w:r>
              <w:rPr>
                <w:rFonts w:hint="eastAsia" w:ascii="宋体" w:hAnsi="宋体"/>
                <w:color w:val="000000"/>
                <w:kern w:val="0"/>
                <w:sz w:val="24"/>
              </w:rPr>
              <w:t>2</w:t>
            </w:r>
            <w:r>
              <w:rPr>
                <w:rFonts w:ascii="宋体" w:hAnsi="宋体"/>
                <w:color w:val="000000"/>
                <w:kern w:val="0"/>
                <w:sz w:val="24"/>
              </w:rPr>
              <w:t>0万元以下罚款</w:t>
            </w:r>
          </w:p>
        </w:tc>
        <w:tc>
          <w:tcPr>
            <w:tcW w:w="17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Ansi="宋体"/>
                <w:color w:val="000000"/>
                <w:kern w:val="0"/>
                <w:sz w:val="24"/>
              </w:rPr>
            </w:pPr>
            <w:r>
              <w:rPr>
                <w:color w:val="000000"/>
                <w:kern w:val="0"/>
                <w:sz w:val="24"/>
              </w:rPr>
              <w:t xml:space="preserve">1. </w:t>
            </w:r>
            <w:r>
              <w:rPr>
                <w:rFonts w:hAnsi="宋体"/>
                <w:color w:val="000000"/>
                <w:kern w:val="0"/>
                <w:sz w:val="24"/>
              </w:rPr>
              <w:t>责令改正或者责令限制生产、停产整治；</w:t>
            </w:r>
          </w:p>
          <w:p>
            <w:pPr>
              <w:widowControl/>
              <w:spacing w:line="300" w:lineRule="exact"/>
              <w:jc w:val="left"/>
              <w:rPr>
                <w:rFonts w:hAnsi="宋体"/>
                <w:color w:val="000000"/>
                <w:kern w:val="0"/>
                <w:sz w:val="24"/>
              </w:rPr>
            </w:pPr>
            <w:r>
              <w:rPr>
                <w:color w:val="000000"/>
                <w:kern w:val="0"/>
                <w:sz w:val="24"/>
              </w:rPr>
              <w:t>2.</w:t>
            </w:r>
            <w:r>
              <w:rPr>
                <w:rFonts w:hAnsi="宋体"/>
                <w:color w:val="000000"/>
                <w:kern w:val="0"/>
                <w:sz w:val="24"/>
              </w:rPr>
              <w:t>情节严重的，报经有批准权的人民政府批准，责令停业、关闭。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8"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日排放不符合处理工艺要求的工业废水量</w:t>
            </w:r>
            <w:r>
              <w:rPr>
                <w:rFonts w:hint="eastAsia" w:ascii="宋体" w:hAnsi="宋体"/>
                <w:color w:val="000000"/>
                <w:kern w:val="0"/>
                <w:sz w:val="24"/>
              </w:rPr>
              <w:t>100</w:t>
            </w:r>
            <w:r>
              <w:rPr>
                <w:rFonts w:ascii="宋体" w:hAnsi="宋体"/>
                <w:color w:val="000000"/>
                <w:kern w:val="0"/>
                <w:sz w:val="24"/>
              </w:rPr>
              <w:t>吨</w:t>
            </w:r>
            <w:r>
              <w:rPr>
                <w:rFonts w:hint="eastAsia" w:ascii="宋体" w:hAnsi="宋体"/>
                <w:color w:val="000000"/>
                <w:kern w:val="0"/>
                <w:sz w:val="24"/>
              </w:rPr>
              <w:t>以上500吨以下</w:t>
            </w:r>
            <w:r>
              <w:rPr>
                <w:rFonts w:ascii="宋体"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w:t>
            </w:r>
            <w:r>
              <w:rPr>
                <w:rFonts w:ascii="宋体" w:hAnsi="宋体"/>
                <w:color w:val="000000"/>
                <w:kern w:val="0"/>
                <w:sz w:val="24"/>
              </w:rPr>
              <w:t>0万元以上</w:t>
            </w:r>
            <w:r>
              <w:rPr>
                <w:rFonts w:hint="eastAsia" w:ascii="宋体" w:hAnsi="宋体"/>
                <w:color w:val="000000"/>
                <w:kern w:val="0"/>
                <w:sz w:val="24"/>
              </w:rPr>
              <w:t>3</w:t>
            </w:r>
            <w:r>
              <w:rPr>
                <w:rFonts w:ascii="宋体" w:hAnsi="宋体"/>
                <w:color w:val="000000"/>
                <w:kern w:val="0"/>
                <w:sz w:val="24"/>
              </w:rPr>
              <w:t>0万元以下罚款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6"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日排放不符合处理工艺要求的工业废水量</w:t>
            </w:r>
            <w:r>
              <w:rPr>
                <w:rFonts w:hint="eastAsia" w:ascii="宋体" w:hAnsi="宋体"/>
                <w:color w:val="000000"/>
                <w:kern w:val="0"/>
                <w:sz w:val="24"/>
              </w:rPr>
              <w:t>5</w:t>
            </w:r>
            <w:r>
              <w:rPr>
                <w:rFonts w:ascii="宋体" w:hAnsi="宋体"/>
                <w:color w:val="000000"/>
                <w:kern w:val="0"/>
                <w:sz w:val="24"/>
              </w:rPr>
              <w:t>00吨</w:t>
            </w:r>
            <w:r>
              <w:rPr>
                <w:rFonts w:hint="eastAsia" w:ascii="宋体" w:hAnsi="宋体"/>
                <w:color w:val="000000"/>
                <w:kern w:val="0"/>
                <w:sz w:val="24"/>
              </w:rPr>
              <w:t>以上1000吨以下</w:t>
            </w:r>
            <w:r>
              <w:rPr>
                <w:rFonts w:ascii="宋体"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w:t>
            </w:r>
            <w:r>
              <w:rPr>
                <w:rFonts w:ascii="宋体" w:hAnsi="宋体"/>
                <w:color w:val="000000"/>
                <w:kern w:val="0"/>
                <w:sz w:val="24"/>
              </w:rPr>
              <w:t>0万元以上</w:t>
            </w:r>
            <w:r>
              <w:rPr>
                <w:rFonts w:hint="eastAsia" w:ascii="宋体" w:hAnsi="宋体"/>
                <w:color w:val="000000"/>
                <w:kern w:val="0"/>
                <w:sz w:val="24"/>
              </w:rPr>
              <w:t>5</w:t>
            </w:r>
            <w:r>
              <w:rPr>
                <w:rFonts w:ascii="宋体" w:hAnsi="宋体"/>
                <w:color w:val="000000"/>
                <w:kern w:val="0"/>
                <w:sz w:val="24"/>
              </w:rPr>
              <w:t>0万元以下罚款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8"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日排放不符合处理工艺要求的工业废水量100</w:t>
            </w:r>
            <w:r>
              <w:rPr>
                <w:rFonts w:hint="eastAsia" w:ascii="宋体" w:hAnsi="宋体"/>
                <w:color w:val="000000"/>
                <w:kern w:val="0"/>
                <w:sz w:val="24"/>
              </w:rPr>
              <w:t>0</w:t>
            </w:r>
            <w:r>
              <w:rPr>
                <w:rFonts w:ascii="宋体" w:hAnsi="宋体"/>
                <w:color w:val="000000"/>
                <w:kern w:val="0"/>
                <w:sz w:val="24"/>
              </w:rPr>
              <w:t>吨以上的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50</w:t>
            </w:r>
            <w:r>
              <w:rPr>
                <w:rFonts w:ascii="宋体" w:hAnsi="宋体"/>
                <w:color w:val="000000"/>
                <w:kern w:val="0"/>
                <w:sz w:val="24"/>
              </w:rPr>
              <w:t>万元以上罚款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　12.4</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向水体排放油类、酸液、碱液的</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《中华人民共和国水污染防治法》第三十三条第一款：“禁止向水体排放油类、酸液、碱液或者剧毒废液。”</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八十五条第一款第一项、第二款：“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widowControl/>
              <w:spacing w:line="300" w:lineRule="exact"/>
              <w:ind w:firstLine="360" w:firstLineChars="150"/>
              <w:jc w:val="left"/>
              <w:rPr>
                <w:rFonts w:ascii="宋体" w:hAnsi="宋体"/>
                <w:color w:val="000000"/>
                <w:kern w:val="0"/>
                <w:sz w:val="24"/>
              </w:rPr>
            </w:pPr>
            <w:r>
              <w:rPr>
                <w:rFonts w:ascii="宋体" w:hAnsi="宋体"/>
                <w:color w:val="000000"/>
                <w:kern w:val="0"/>
                <w:sz w:val="24"/>
              </w:rPr>
              <w:t>（一）向水体排放油类、酸液、碱液的；</w:t>
            </w:r>
          </w:p>
          <w:p>
            <w:pPr>
              <w:widowControl/>
              <w:spacing w:line="300" w:lineRule="exact"/>
              <w:ind w:firstLine="480" w:firstLineChars="200"/>
              <w:jc w:val="left"/>
              <w:rPr>
                <w:rFonts w:ascii="宋体" w:hAnsi="宋体"/>
                <w:color w:val="000000"/>
                <w:kern w:val="0"/>
                <w:sz w:val="24"/>
              </w:rPr>
            </w:pPr>
            <w:r>
              <w:rPr>
                <w:rFonts w:ascii="宋体" w:hAnsi="宋体"/>
                <w:color w:val="000000"/>
                <w:kern w:val="0"/>
                <w:sz w:val="24"/>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4535"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符合下列情形之一的：1、排入V类或劣V类水体；排放量累计20吨以下的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处10万元以上20万元以下罚款</w:t>
            </w:r>
          </w:p>
        </w:tc>
        <w:tc>
          <w:tcPr>
            <w:tcW w:w="17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Ansi="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符合下列情形之一的：1、排入IV类水体；2、排放量累计20吨以上30吨以下的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处20万元以上</w:t>
            </w:r>
            <w:r>
              <w:rPr>
                <w:rFonts w:hint="eastAsia" w:ascii="宋体" w:hAnsi="宋体"/>
                <w:color w:val="000000"/>
                <w:kern w:val="0"/>
                <w:sz w:val="24"/>
              </w:rPr>
              <w:t>30</w:t>
            </w:r>
            <w:r>
              <w:rPr>
                <w:rFonts w:ascii="宋体" w:hAnsi="宋体"/>
                <w:color w:val="000000"/>
                <w:kern w:val="0"/>
                <w:sz w:val="24"/>
              </w:rPr>
              <w:t>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符合下列情形之一的：1、排入</w:t>
            </w:r>
            <w:r>
              <w:rPr>
                <w:rFonts w:ascii="宋体" w:hAnsi="宋体"/>
                <w:color w:val="000000"/>
                <w:kern w:val="0"/>
                <w:sz w:val="24"/>
              </w:rPr>
              <w:fldChar w:fldCharType="begin"/>
            </w:r>
            <w:r>
              <w:rPr>
                <w:rFonts w:ascii="宋体" w:hAnsi="宋体"/>
                <w:color w:val="000000"/>
                <w:kern w:val="0"/>
                <w:sz w:val="24"/>
              </w:rPr>
              <w:instrText xml:space="preserve"> </w:instrText>
            </w:r>
            <w:r>
              <w:rPr>
                <w:rFonts w:hint="eastAsia" w:ascii="宋体" w:hAnsi="宋体"/>
                <w:color w:val="000000"/>
                <w:kern w:val="0"/>
                <w:sz w:val="24"/>
              </w:rPr>
              <w:instrText xml:space="preserve">= 3 \* ROMAN</w:instrText>
            </w:r>
            <w:r>
              <w:rPr>
                <w:rFonts w:ascii="宋体" w:hAnsi="宋体"/>
                <w:color w:val="000000"/>
                <w:kern w:val="0"/>
                <w:sz w:val="24"/>
              </w:rPr>
              <w:instrText xml:space="preserve"> </w:instrText>
            </w:r>
            <w:r>
              <w:rPr>
                <w:rFonts w:ascii="宋体" w:hAnsi="宋体"/>
                <w:color w:val="000000"/>
                <w:kern w:val="0"/>
                <w:sz w:val="24"/>
              </w:rPr>
              <w:fldChar w:fldCharType="separate"/>
            </w:r>
            <w:r>
              <w:rPr>
                <w:rFonts w:ascii="宋体" w:hAnsi="宋体"/>
                <w:color w:val="000000"/>
                <w:kern w:val="0"/>
                <w:sz w:val="24"/>
              </w:rPr>
              <w:t>III</w:t>
            </w:r>
            <w:r>
              <w:rPr>
                <w:rFonts w:ascii="宋体" w:hAnsi="宋体"/>
                <w:color w:val="000000"/>
                <w:kern w:val="0"/>
                <w:sz w:val="24"/>
              </w:rPr>
              <w:fldChar w:fldCharType="end"/>
            </w:r>
            <w:r>
              <w:rPr>
                <w:rFonts w:hint="eastAsia" w:ascii="宋体" w:hAnsi="宋体"/>
                <w:color w:val="000000"/>
                <w:kern w:val="0"/>
                <w:sz w:val="24"/>
              </w:rPr>
              <w:t xml:space="preserve">类水体；2、排放量累计30吨以上40吨以下的 </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30</w:t>
            </w:r>
            <w:r>
              <w:rPr>
                <w:rFonts w:ascii="宋体" w:hAnsi="宋体"/>
                <w:color w:val="000000"/>
                <w:kern w:val="0"/>
                <w:sz w:val="24"/>
              </w:rPr>
              <w:t>万元以上</w:t>
            </w:r>
            <w:r>
              <w:rPr>
                <w:rFonts w:hint="eastAsia" w:ascii="宋体" w:hAnsi="宋体"/>
                <w:color w:val="000000"/>
                <w:kern w:val="0"/>
                <w:sz w:val="24"/>
              </w:rPr>
              <w:t>40</w:t>
            </w:r>
            <w:r>
              <w:rPr>
                <w:rFonts w:ascii="宋体" w:hAnsi="宋体"/>
                <w:color w:val="000000"/>
                <w:kern w:val="0"/>
                <w:sz w:val="24"/>
              </w:rPr>
              <w:t>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符合下列情形之一的：1、排入</w:t>
            </w:r>
            <w:r>
              <w:rPr>
                <w:rFonts w:ascii="宋体" w:hAnsi="宋体"/>
                <w:color w:val="000000"/>
                <w:kern w:val="0"/>
                <w:sz w:val="24"/>
              </w:rPr>
              <w:fldChar w:fldCharType="begin"/>
            </w:r>
            <w:r>
              <w:rPr>
                <w:rFonts w:ascii="宋体" w:hAnsi="宋体"/>
                <w:color w:val="000000"/>
                <w:kern w:val="0"/>
                <w:sz w:val="24"/>
              </w:rPr>
              <w:instrText xml:space="preserve"> </w:instrText>
            </w:r>
            <w:r>
              <w:rPr>
                <w:rFonts w:hint="eastAsia" w:ascii="宋体" w:hAnsi="宋体"/>
                <w:color w:val="000000"/>
                <w:kern w:val="0"/>
                <w:sz w:val="24"/>
              </w:rPr>
              <w:instrText xml:space="preserve">= 3 \* ROMAN</w:instrText>
            </w:r>
            <w:r>
              <w:rPr>
                <w:rFonts w:ascii="宋体" w:hAnsi="宋体"/>
                <w:color w:val="000000"/>
                <w:kern w:val="0"/>
                <w:sz w:val="24"/>
              </w:rPr>
              <w:instrText xml:space="preserve"> </w:instrText>
            </w:r>
            <w:r>
              <w:rPr>
                <w:rFonts w:ascii="宋体" w:hAnsi="宋体"/>
                <w:color w:val="000000"/>
                <w:kern w:val="0"/>
                <w:sz w:val="24"/>
              </w:rPr>
              <w:fldChar w:fldCharType="separate"/>
            </w:r>
            <w:r>
              <w:rPr>
                <w:rFonts w:ascii="宋体" w:hAnsi="宋体"/>
                <w:color w:val="000000"/>
                <w:kern w:val="0"/>
                <w:sz w:val="24"/>
              </w:rPr>
              <w:t>I</w:t>
            </w:r>
            <w:r>
              <w:rPr>
                <w:rFonts w:ascii="宋体" w:hAnsi="宋体"/>
                <w:color w:val="000000"/>
                <w:kern w:val="0"/>
                <w:sz w:val="24"/>
              </w:rPr>
              <w:fldChar w:fldCharType="end"/>
            </w:r>
            <w:r>
              <w:rPr>
                <w:rFonts w:hint="eastAsia" w:ascii="宋体" w:hAnsi="宋体"/>
                <w:color w:val="000000"/>
                <w:kern w:val="0"/>
                <w:sz w:val="24"/>
              </w:rPr>
              <w:t>类或</w:t>
            </w:r>
            <w:r>
              <w:rPr>
                <w:rFonts w:ascii="宋体" w:hAnsi="宋体"/>
                <w:color w:val="000000"/>
                <w:kern w:val="0"/>
                <w:sz w:val="24"/>
              </w:rPr>
              <w:fldChar w:fldCharType="begin"/>
            </w:r>
            <w:r>
              <w:rPr>
                <w:rFonts w:ascii="宋体" w:hAnsi="宋体"/>
                <w:color w:val="000000"/>
                <w:kern w:val="0"/>
                <w:sz w:val="24"/>
              </w:rPr>
              <w:instrText xml:space="preserve"> </w:instrText>
            </w:r>
            <w:r>
              <w:rPr>
                <w:rFonts w:hint="eastAsia" w:ascii="宋体" w:hAnsi="宋体"/>
                <w:color w:val="000000"/>
                <w:kern w:val="0"/>
                <w:sz w:val="24"/>
              </w:rPr>
              <w:instrText xml:space="preserve">= 3 \* ROMAN</w:instrText>
            </w:r>
            <w:r>
              <w:rPr>
                <w:rFonts w:ascii="宋体" w:hAnsi="宋体"/>
                <w:color w:val="000000"/>
                <w:kern w:val="0"/>
                <w:sz w:val="24"/>
              </w:rPr>
              <w:instrText xml:space="preserve"> </w:instrText>
            </w:r>
            <w:r>
              <w:rPr>
                <w:rFonts w:ascii="宋体" w:hAnsi="宋体"/>
                <w:color w:val="000000"/>
                <w:kern w:val="0"/>
                <w:sz w:val="24"/>
              </w:rPr>
              <w:fldChar w:fldCharType="separate"/>
            </w:r>
            <w:r>
              <w:rPr>
                <w:rFonts w:ascii="宋体" w:hAnsi="宋体"/>
                <w:color w:val="000000"/>
                <w:kern w:val="0"/>
                <w:sz w:val="24"/>
              </w:rPr>
              <w:t>II</w:t>
            </w:r>
            <w:r>
              <w:rPr>
                <w:rFonts w:ascii="宋体" w:hAnsi="宋体"/>
                <w:color w:val="000000"/>
                <w:kern w:val="0"/>
                <w:sz w:val="24"/>
              </w:rPr>
              <w:fldChar w:fldCharType="end"/>
            </w:r>
            <w:r>
              <w:rPr>
                <w:rFonts w:hint="eastAsia" w:ascii="宋体" w:hAnsi="宋体"/>
                <w:color w:val="000000"/>
                <w:kern w:val="0"/>
                <w:sz w:val="24"/>
              </w:rPr>
              <w:t>类水体；2、排放量累计40吨以上50吨以下的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40</w:t>
            </w:r>
            <w:r>
              <w:rPr>
                <w:rFonts w:ascii="宋体" w:hAnsi="宋体"/>
                <w:color w:val="000000"/>
                <w:kern w:val="0"/>
                <w:sz w:val="24"/>
              </w:rPr>
              <w:t>万元以上</w:t>
            </w:r>
            <w:r>
              <w:rPr>
                <w:rFonts w:hint="eastAsia" w:ascii="宋体" w:hAnsi="宋体"/>
                <w:color w:val="000000"/>
                <w:kern w:val="0"/>
                <w:sz w:val="24"/>
              </w:rPr>
              <w:t>50</w:t>
            </w:r>
            <w:r>
              <w:rPr>
                <w:rFonts w:ascii="宋体" w:hAnsi="宋体"/>
                <w:color w:val="000000"/>
                <w:kern w:val="0"/>
                <w:sz w:val="24"/>
              </w:rPr>
              <w:t>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符合下列情形之一的：1、排入位于一类功能区/饮用水水源保护区等重点区域的；排放量累计50吨以上的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50</w:t>
            </w:r>
            <w:r>
              <w:rPr>
                <w:rFonts w:ascii="宋体" w:hAnsi="宋体"/>
                <w:color w:val="000000"/>
                <w:kern w:val="0"/>
                <w:sz w:val="24"/>
              </w:rPr>
              <w:t>万元以上</w:t>
            </w:r>
            <w:r>
              <w:rPr>
                <w:rFonts w:hint="eastAsia" w:ascii="宋体" w:hAnsi="宋体"/>
                <w:color w:val="000000"/>
                <w:kern w:val="0"/>
                <w:sz w:val="24"/>
              </w:rPr>
              <w:t>6</w:t>
            </w:r>
            <w:r>
              <w:rPr>
                <w:rFonts w:ascii="宋体" w:hAnsi="宋体"/>
                <w:color w:val="000000"/>
                <w:kern w:val="0"/>
                <w:sz w:val="24"/>
              </w:rPr>
              <w:t>0万元以下罚款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60</w:t>
            </w:r>
            <w:r>
              <w:rPr>
                <w:rFonts w:ascii="宋体" w:hAnsi="宋体"/>
                <w:color w:val="000000"/>
                <w:kern w:val="0"/>
                <w:sz w:val="24"/>
              </w:rPr>
              <w:t>万元</w:t>
            </w:r>
            <w:r>
              <w:rPr>
                <w:rFonts w:hint="eastAsia" w:ascii="宋体" w:hAnsi="宋体"/>
                <w:color w:val="000000"/>
                <w:kern w:val="0"/>
                <w:sz w:val="24"/>
              </w:rPr>
              <w:t>以上的</w:t>
            </w:r>
            <w:r>
              <w:rPr>
                <w:rFonts w:ascii="宋体" w:hAnsi="宋体"/>
                <w:color w:val="000000"/>
                <w:kern w:val="0"/>
                <w:sz w:val="24"/>
              </w:rPr>
              <w:t>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12.5</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向水体排放剧毒废液，或者将含有汞、镉、砷、铬、铅、氰化物、黄磷等的可溶性剧毒废渣向水体排放、倾倒或者直接埋入地下的</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1、《中华人民共和国水污染防治法》第三十三条第一款：“禁止向水体排放油类、酸液、碱液或者剧毒废液。”</w:t>
            </w:r>
          </w:p>
          <w:p>
            <w:pPr>
              <w:widowControl/>
              <w:spacing w:line="300" w:lineRule="exact"/>
              <w:jc w:val="left"/>
              <w:rPr>
                <w:rFonts w:ascii="宋体" w:hAnsi="宋体"/>
                <w:color w:val="000000"/>
                <w:kern w:val="0"/>
                <w:sz w:val="24"/>
              </w:rPr>
            </w:pPr>
            <w:r>
              <w:rPr>
                <w:rFonts w:ascii="宋体" w:hAnsi="宋体"/>
                <w:color w:val="000000"/>
                <w:kern w:val="0"/>
                <w:sz w:val="24"/>
              </w:rPr>
              <w:t>2、《中华人民共和国水污染防治法》第三十七条第二款：“禁止</w:t>
            </w:r>
            <w:r>
              <w:rPr>
                <w:rFonts w:hint="eastAsia" w:ascii="宋体" w:hAnsi="宋体"/>
                <w:color w:val="000000"/>
                <w:kern w:val="0"/>
                <w:sz w:val="24"/>
              </w:rPr>
              <w:t>将</w:t>
            </w:r>
            <w:r>
              <w:rPr>
                <w:rFonts w:ascii="宋体" w:hAnsi="宋体"/>
                <w:color w:val="000000"/>
                <w:kern w:val="0"/>
                <w:sz w:val="24"/>
              </w:rPr>
              <w:t>含有汞、镉、砷、铬、铅、氰化物、黄磷等的可溶性剧毒废渣向水体排放、倾倒或者直接埋入地下的。”</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八十五条第一款第二项、第二款：“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widowControl/>
              <w:spacing w:line="300" w:lineRule="exact"/>
              <w:ind w:firstLine="360" w:firstLineChars="150"/>
              <w:jc w:val="left"/>
              <w:rPr>
                <w:rFonts w:ascii="宋体" w:hAnsi="宋体"/>
                <w:color w:val="000000"/>
                <w:kern w:val="0"/>
                <w:sz w:val="24"/>
              </w:rPr>
            </w:pPr>
            <w:r>
              <w:rPr>
                <w:rFonts w:ascii="宋体" w:hAnsi="宋体"/>
                <w:color w:val="000000"/>
                <w:kern w:val="0"/>
                <w:sz w:val="24"/>
              </w:rPr>
              <w:t>（二）向水体排放剧毒废液，或者将含有汞、镉、砷、铬、铅、氰化物、黄磷等的可溶性剧毒废渣向水体排放、倾倒或者直接埋入地下的。</w:t>
            </w:r>
          </w:p>
          <w:p>
            <w:pPr>
              <w:widowControl/>
              <w:spacing w:line="300" w:lineRule="exact"/>
              <w:ind w:firstLine="480" w:firstLineChars="200"/>
              <w:jc w:val="left"/>
              <w:rPr>
                <w:rFonts w:ascii="宋体" w:hAnsi="宋体"/>
                <w:color w:val="000000"/>
                <w:kern w:val="0"/>
                <w:sz w:val="24"/>
              </w:rPr>
            </w:pPr>
            <w:r>
              <w:rPr>
                <w:rFonts w:ascii="宋体" w:hAnsi="宋体"/>
                <w:color w:val="000000"/>
                <w:kern w:val="0"/>
                <w:sz w:val="24"/>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4535"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符合下列情形之一的：1、排入V类或劣V类水体；排放量累计5吨以下的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处10万元以上20万元以下罚款</w:t>
            </w:r>
          </w:p>
        </w:tc>
        <w:tc>
          <w:tcPr>
            <w:tcW w:w="17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Ansi="宋体"/>
                <w:color w:val="000000"/>
                <w:kern w:val="0"/>
                <w:sz w:val="24"/>
              </w:rPr>
              <w:t>情节严重的，报经有批准权的人民政府批准，责令停业、关闭。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符合下列情形之一的：1、排入IV类水体；2、排放量累计5吨以上10吨以下的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处20万元以上</w:t>
            </w:r>
            <w:r>
              <w:rPr>
                <w:rFonts w:hint="eastAsia" w:ascii="宋体" w:hAnsi="宋体"/>
                <w:color w:val="000000"/>
                <w:kern w:val="0"/>
                <w:sz w:val="24"/>
              </w:rPr>
              <w:t>30</w:t>
            </w:r>
            <w:r>
              <w:rPr>
                <w:rFonts w:ascii="宋体" w:hAnsi="宋体"/>
                <w:color w:val="000000"/>
                <w:kern w:val="0"/>
                <w:sz w:val="24"/>
              </w:rPr>
              <w:t>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符合下列情形之一的：1、排入</w:t>
            </w:r>
            <w:r>
              <w:rPr>
                <w:rFonts w:ascii="宋体" w:hAnsi="宋体"/>
                <w:color w:val="000000"/>
                <w:kern w:val="0"/>
                <w:sz w:val="24"/>
              </w:rPr>
              <w:fldChar w:fldCharType="begin"/>
            </w:r>
            <w:r>
              <w:rPr>
                <w:rFonts w:ascii="宋体" w:hAnsi="宋体"/>
                <w:color w:val="000000"/>
                <w:kern w:val="0"/>
                <w:sz w:val="24"/>
              </w:rPr>
              <w:instrText xml:space="preserve"> </w:instrText>
            </w:r>
            <w:r>
              <w:rPr>
                <w:rFonts w:hint="eastAsia" w:ascii="宋体" w:hAnsi="宋体"/>
                <w:color w:val="000000"/>
                <w:kern w:val="0"/>
                <w:sz w:val="24"/>
              </w:rPr>
              <w:instrText xml:space="preserve">= 3 \* ROMAN</w:instrText>
            </w:r>
            <w:r>
              <w:rPr>
                <w:rFonts w:ascii="宋体" w:hAnsi="宋体"/>
                <w:color w:val="000000"/>
                <w:kern w:val="0"/>
                <w:sz w:val="24"/>
              </w:rPr>
              <w:instrText xml:space="preserve"> </w:instrText>
            </w:r>
            <w:r>
              <w:rPr>
                <w:rFonts w:ascii="宋体" w:hAnsi="宋体"/>
                <w:color w:val="000000"/>
                <w:kern w:val="0"/>
                <w:sz w:val="24"/>
              </w:rPr>
              <w:fldChar w:fldCharType="separate"/>
            </w:r>
            <w:r>
              <w:rPr>
                <w:rFonts w:ascii="宋体" w:hAnsi="宋体"/>
                <w:color w:val="000000"/>
                <w:kern w:val="0"/>
                <w:sz w:val="24"/>
              </w:rPr>
              <w:t>III</w:t>
            </w:r>
            <w:r>
              <w:rPr>
                <w:rFonts w:ascii="宋体" w:hAnsi="宋体"/>
                <w:color w:val="000000"/>
                <w:kern w:val="0"/>
                <w:sz w:val="24"/>
              </w:rPr>
              <w:fldChar w:fldCharType="end"/>
            </w:r>
            <w:r>
              <w:rPr>
                <w:rFonts w:hint="eastAsia" w:ascii="宋体" w:hAnsi="宋体"/>
                <w:color w:val="000000"/>
                <w:kern w:val="0"/>
                <w:sz w:val="24"/>
              </w:rPr>
              <w:t>类水体；2、排放量累计10吨以上15吨以下的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30</w:t>
            </w:r>
            <w:r>
              <w:rPr>
                <w:rFonts w:ascii="宋体" w:hAnsi="宋体"/>
                <w:color w:val="000000"/>
                <w:kern w:val="0"/>
                <w:sz w:val="24"/>
              </w:rPr>
              <w:t>万元以上</w:t>
            </w:r>
            <w:r>
              <w:rPr>
                <w:rFonts w:hint="eastAsia" w:ascii="宋体" w:hAnsi="宋体"/>
                <w:color w:val="000000"/>
                <w:kern w:val="0"/>
                <w:sz w:val="24"/>
              </w:rPr>
              <w:t>40</w:t>
            </w:r>
            <w:r>
              <w:rPr>
                <w:rFonts w:ascii="宋体" w:hAnsi="宋体"/>
                <w:color w:val="000000"/>
                <w:kern w:val="0"/>
                <w:sz w:val="24"/>
              </w:rPr>
              <w:t>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符合下列情形之一的：1、排入</w:t>
            </w:r>
            <w:r>
              <w:rPr>
                <w:rFonts w:ascii="宋体" w:hAnsi="宋体"/>
                <w:color w:val="000000"/>
                <w:kern w:val="0"/>
                <w:sz w:val="24"/>
              </w:rPr>
              <w:fldChar w:fldCharType="begin"/>
            </w:r>
            <w:r>
              <w:rPr>
                <w:rFonts w:ascii="宋体" w:hAnsi="宋体"/>
                <w:color w:val="000000"/>
                <w:kern w:val="0"/>
                <w:sz w:val="24"/>
              </w:rPr>
              <w:instrText xml:space="preserve"> </w:instrText>
            </w:r>
            <w:r>
              <w:rPr>
                <w:rFonts w:hint="eastAsia" w:ascii="宋体" w:hAnsi="宋体"/>
                <w:color w:val="000000"/>
                <w:kern w:val="0"/>
                <w:sz w:val="24"/>
              </w:rPr>
              <w:instrText xml:space="preserve">= 3 \* ROMAN</w:instrText>
            </w:r>
            <w:r>
              <w:rPr>
                <w:rFonts w:ascii="宋体" w:hAnsi="宋体"/>
                <w:color w:val="000000"/>
                <w:kern w:val="0"/>
                <w:sz w:val="24"/>
              </w:rPr>
              <w:instrText xml:space="preserve"> </w:instrText>
            </w:r>
            <w:r>
              <w:rPr>
                <w:rFonts w:ascii="宋体" w:hAnsi="宋体"/>
                <w:color w:val="000000"/>
                <w:kern w:val="0"/>
                <w:sz w:val="24"/>
              </w:rPr>
              <w:fldChar w:fldCharType="separate"/>
            </w:r>
            <w:r>
              <w:rPr>
                <w:rFonts w:ascii="宋体" w:hAnsi="宋体"/>
                <w:color w:val="000000"/>
                <w:kern w:val="0"/>
                <w:sz w:val="24"/>
              </w:rPr>
              <w:t>I</w:t>
            </w:r>
            <w:r>
              <w:rPr>
                <w:rFonts w:ascii="宋体" w:hAnsi="宋体"/>
                <w:color w:val="000000"/>
                <w:kern w:val="0"/>
                <w:sz w:val="24"/>
              </w:rPr>
              <w:fldChar w:fldCharType="end"/>
            </w:r>
            <w:r>
              <w:rPr>
                <w:rFonts w:hint="eastAsia" w:ascii="宋体" w:hAnsi="宋体"/>
                <w:color w:val="000000"/>
                <w:kern w:val="0"/>
                <w:sz w:val="24"/>
              </w:rPr>
              <w:t>类或</w:t>
            </w:r>
            <w:r>
              <w:rPr>
                <w:rFonts w:ascii="宋体" w:hAnsi="宋体"/>
                <w:color w:val="000000"/>
                <w:kern w:val="0"/>
                <w:sz w:val="24"/>
              </w:rPr>
              <w:fldChar w:fldCharType="begin"/>
            </w:r>
            <w:r>
              <w:rPr>
                <w:rFonts w:ascii="宋体" w:hAnsi="宋体"/>
                <w:color w:val="000000"/>
                <w:kern w:val="0"/>
                <w:sz w:val="24"/>
              </w:rPr>
              <w:instrText xml:space="preserve"> </w:instrText>
            </w:r>
            <w:r>
              <w:rPr>
                <w:rFonts w:hint="eastAsia" w:ascii="宋体" w:hAnsi="宋体"/>
                <w:color w:val="000000"/>
                <w:kern w:val="0"/>
                <w:sz w:val="24"/>
              </w:rPr>
              <w:instrText xml:space="preserve">= 3 \* ROMAN</w:instrText>
            </w:r>
            <w:r>
              <w:rPr>
                <w:rFonts w:ascii="宋体" w:hAnsi="宋体"/>
                <w:color w:val="000000"/>
                <w:kern w:val="0"/>
                <w:sz w:val="24"/>
              </w:rPr>
              <w:instrText xml:space="preserve"> </w:instrText>
            </w:r>
            <w:r>
              <w:rPr>
                <w:rFonts w:ascii="宋体" w:hAnsi="宋体"/>
                <w:color w:val="000000"/>
                <w:kern w:val="0"/>
                <w:sz w:val="24"/>
              </w:rPr>
              <w:fldChar w:fldCharType="separate"/>
            </w:r>
            <w:r>
              <w:rPr>
                <w:rFonts w:ascii="宋体" w:hAnsi="宋体"/>
                <w:color w:val="000000"/>
                <w:kern w:val="0"/>
                <w:sz w:val="24"/>
              </w:rPr>
              <w:t>II</w:t>
            </w:r>
            <w:r>
              <w:rPr>
                <w:rFonts w:ascii="宋体" w:hAnsi="宋体"/>
                <w:color w:val="000000"/>
                <w:kern w:val="0"/>
                <w:sz w:val="24"/>
              </w:rPr>
              <w:fldChar w:fldCharType="end"/>
            </w:r>
            <w:r>
              <w:rPr>
                <w:rFonts w:hint="eastAsia" w:ascii="宋体" w:hAnsi="宋体"/>
                <w:color w:val="000000"/>
                <w:kern w:val="0"/>
                <w:sz w:val="24"/>
              </w:rPr>
              <w:t>类水体；2、排放量累计15吨以上20吨以下的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40</w:t>
            </w:r>
            <w:r>
              <w:rPr>
                <w:rFonts w:ascii="宋体" w:hAnsi="宋体"/>
                <w:color w:val="000000"/>
                <w:kern w:val="0"/>
                <w:sz w:val="24"/>
              </w:rPr>
              <w:t>万元以上</w:t>
            </w:r>
            <w:r>
              <w:rPr>
                <w:rFonts w:hint="eastAsia" w:ascii="宋体" w:hAnsi="宋体"/>
                <w:color w:val="000000"/>
                <w:kern w:val="0"/>
                <w:sz w:val="24"/>
              </w:rPr>
              <w:t>50</w:t>
            </w:r>
            <w:r>
              <w:rPr>
                <w:rFonts w:ascii="宋体" w:hAnsi="宋体"/>
                <w:color w:val="000000"/>
                <w:kern w:val="0"/>
                <w:sz w:val="24"/>
              </w:rPr>
              <w:t>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符合下列情形之一的：1、排入位于一类功能区/饮用水水源保护区等重点区域的；排放量累计20吨以上的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50</w:t>
            </w:r>
            <w:r>
              <w:rPr>
                <w:rFonts w:ascii="宋体" w:hAnsi="宋体"/>
                <w:color w:val="000000"/>
                <w:kern w:val="0"/>
                <w:sz w:val="24"/>
              </w:rPr>
              <w:t>万元以上</w:t>
            </w:r>
            <w:r>
              <w:rPr>
                <w:rFonts w:hint="eastAsia" w:ascii="宋体" w:hAnsi="宋体"/>
                <w:color w:val="000000"/>
                <w:kern w:val="0"/>
                <w:sz w:val="24"/>
              </w:rPr>
              <w:t>6</w:t>
            </w:r>
            <w:r>
              <w:rPr>
                <w:rFonts w:ascii="宋体" w:hAnsi="宋体"/>
                <w:color w:val="000000"/>
                <w:kern w:val="0"/>
                <w:sz w:val="24"/>
              </w:rPr>
              <w:t>0万元以下罚款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60</w:t>
            </w:r>
            <w:r>
              <w:rPr>
                <w:rFonts w:ascii="宋体" w:hAnsi="宋体"/>
                <w:color w:val="000000"/>
                <w:kern w:val="0"/>
                <w:sz w:val="24"/>
              </w:rPr>
              <w:t>万元</w:t>
            </w:r>
            <w:r>
              <w:rPr>
                <w:rFonts w:hint="eastAsia" w:ascii="宋体" w:hAnsi="宋体"/>
                <w:color w:val="000000"/>
                <w:kern w:val="0"/>
                <w:sz w:val="24"/>
              </w:rPr>
              <w:t>以上的</w:t>
            </w:r>
            <w:r>
              <w:rPr>
                <w:rFonts w:ascii="宋体" w:hAnsi="宋体"/>
                <w:color w:val="000000"/>
                <w:kern w:val="0"/>
                <w:sz w:val="24"/>
              </w:rPr>
              <w:t>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12.6</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在水体清洗装贮过油类、有毒污染物的车辆或者容器的</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《中华人民共和国水污染防治法》第三十三条第二款：“禁止在水体清洗装贮过油类或者有毒污染物的车辆和容器。”</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八十五条第一款第三项、第二款：“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widowControl/>
              <w:spacing w:line="300" w:lineRule="exact"/>
              <w:ind w:firstLine="360" w:firstLineChars="150"/>
              <w:jc w:val="left"/>
              <w:rPr>
                <w:rFonts w:ascii="宋体" w:hAnsi="宋体"/>
                <w:color w:val="000000"/>
                <w:kern w:val="0"/>
                <w:sz w:val="24"/>
              </w:rPr>
            </w:pPr>
            <w:r>
              <w:rPr>
                <w:rFonts w:ascii="宋体" w:hAnsi="宋体"/>
                <w:color w:val="000000"/>
                <w:kern w:val="0"/>
                <w:sz w:val="24"/>
              </w:rPr>
              <w:t>（三）在水体清洗装贮过油类、有毒污染物的车辆或者容器的；</w:t>
            </w:r>
          </w:p>
          <w:p>
            <w:pPr>
              <w:widowControl/>
              <w:spacing w:line="300" w:lineRule="exact"/>
              <w:ind w:firstLine="480" w:firstLineChars="200"/>
              <w:jc w:val="left"/>
              <w:rPr>
                <w:rFonts w:ascii="宋体" w:hAnsi="宋体"/>
                <w:color w:val="000000"/>
                <w:kern w:val="0"/>
                <w:sz w:val="24"/>
              </w:rPr>
            </w:pPr>
            <w:r>
              <w:rPr>
                <w:rFonts w:ascii="宋体" w:hAnsi="宋体"/>
                <w:color w:val="000000"/>
                <w:kern w:val="0"/>
                <w:sz w:val="24"/>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在江河清洗的</w:t>
            </w:r>
          </w:p>
        </w:tc>
        <w:tc>
          <w:tcPr>
            <w:tcW w:w="34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kern w:val="0"/>
                <w:sz w:val="24"/>
              </w:rPr>
            </w:pPr>
            <w:r>
              <w:rPr>
                <w:rFonts w:ascii="宋体" w:hAnsi="宋体"/>
                <w:color w:val="000000"/>
                <w:kern w:val="0"/>
                <w:sz w:val="24"/>
              </w:rPr>
              <w:t>处2万元以上</w:t>
            </w:r>
            <w:r>
              <w:rPr>
                <w:rFonts w:hint="eastAsia" w:ascii="宋体" w:hAnsi="宋体"/>
                <w:color w:val="000000"/>
                <w:kern w:val="0"/>
                <w:sz w:val="24"/>
              </w:rPr>
              <w:t>5</w:t>
            </w:r>
            <w:r>
              <w:rPr>
                <w:rFonts w:ascii="宋体" w:hAnsi="宋体"/>
                <w:color w:val="000000"/>
                <w:kern w:val="0"/>
                <w:sz w:val="24"/>
              </w:rPr>
              <w:t>万元以下罚款</w:t>
            </w:r>
          </w:p>
        </w:tc>
        <w:tc>
          <w:tcPr>
            <w:tcW w:w="17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Ansi="宋体"/>
                <w:color w:val="000000"/>
                <w:kern w:val="0"/>
                <w:sz w:val="24"/>
              </w:rPr>
              <w:t>情节严重的，报经有批准权的人民政府批准，责令停业、关闭。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在水库、湖泊、地下水清洗的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w:t>
            </w:r>
            <w:r>
              <w:rPr>
                <w:rFonts w:hint="eastAsia" w:ascii="宋体" w:hAnsi="宋体"/>
                <w:color w:val="000000"/>
                <w:kern w:val="0"/>
                <w:sz w:val="24"/>
              </w:rPr>
              <w:t>8</w:t>
            </w:r>
            <w:r>
              <w:rPr>
                <w:rFonts w:ascii="宋体" w:hAnsi="宋体"/>
                <w:color w:val="000000"/>
                <w:kern w:val="0"/>
                <w:sz w:val="24"/>
              </w:rPr>
              <w:t>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在风景名胜区水体、重要渔业水体和其他具有特殊经济文化价值水体清洗的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8</w:t>
            </w:r>
            <w:r>
              <w:rPr>
                <w:rFonts w:ascii="宋体" w:hAnsi="宋体"/>
                <w:color w:val="000000"/>
                <w:kern w:val="0"/>
                <w:sz w:val="24"/>
              </w:rPr>
              <w:t>万元以上1</w:t>
            </w:r>
            <w:r>
              <w:rPr>
                <w:rFonts w:hint="eastAsia" w:ascii="宋体" w:hAnsi="宋体"/>
                <w:color w:val="000000"/>
                <w:kern w:val="0"/>
                <w:sz w:val="24"/>
              </w:rPr>
              <w:t>2</w:t>
            </w:r>
            <w:r>
              <w:rPr>
                <w:rFonts w:ascii="宋体" w:hAnsi="宋体"/>
                <w:color w:val="000000"/>
                <w:kern w:val="0"/>
                <w:sz w:val="24"/>
              </w:rPr>
              <w:t>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在生活饮用水水源二级保护区或准保护区内水体清洗的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处1</w:t>
            </w:r>
            <w:r>
              <w:rPr>
                <w:rFonts w:hint="eastAsia" w:ascii="宋体" w:hAnsi="宋体"/>
                <w:color w:val="000000"/>
                <w:kern w:val="0"/>
                <w:sz w:val="24"/>
              </w:rPr>
              <w:t>2</w:t>
            </w:r>
            <w:r>
              <w:rPr>
                <w:rFonts w:ascii="宋体" w:hAnsi="宋体"/>
                <w:color w:val="000000"/>
                <w:kern w:val="0"/>
                <w:sz w:val="24"/>
              </w:rPr>
              <w:t>万元以上1</w:t>
            </w:r>
            <w:r>
              <w:rPr>
                <w:rFonts w:hint="eastAsia" w:ascii="宋体" w:hAnsi="宋体"/>
                <w:color w:val="000000"/>
                <w:kern w:val="0"/>
                <w:sz w:val="24"/>
              </w:rPr>
              <w:t>5</w:t>
            </w:r>
            <w:r>
              <w:rPr>
                <w:rFonts w:ascii="宋体" w:hAnsi="宋体"/>
                <w:color w:val="000000"/>
                <w:kern w:val="0"/>
                <w:sz w:val="24"/>
              </w:rPr>
              <w:t>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在生活饮用水水源一级保护区内水体清洗的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15</w:t>
            </w:r>
            <w:r>
              <w:rPr>
                <w:rFonts w:ascii="宋体" w:hAnsi="宋体"/>
                <w:color w:val="000000"/>
                <w:kern w:val="0"/>
                <w:sz w:val="24"/>
              </w:rPr>
              <w:t>万元以上</w:t>
            </w:r>
            <w:r>
              <w:rPr>
                <w:rFonts w:hint="eastAsia" w:ascii="宋体" w:hAnsi="宋体"/>
                <w:color w:val="000000"/>
                <w:kern w:val="0"/>
                <w:sz w:val="24"/>
              </w:rPr>
              <w:t>18</w:t>
            </w:r>
            <w:r>
              <w:rPr>
                <w:rFonts w:ascii="宋体" w:hAnsi="宋体"/>
                <w:color w:val="000000"/>
                <w:kern w:val="0"/>
                <w:sz w:val="24"/>
              </w:rPr>
              <w:t>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int="eastAsia"/>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Ansi="宋体"/>
                <w:color w:val="000000"/>
                <w:kern w:val="0"/>
                <w:sz w:val="24"/>
              </w:rPr>
              <w:t>处</w:t>
            </w:r>
            <w:r>
              <w:rPr>
                <w:rFonts w:hint="eastAsia"/>
                <w:color w:val="000000"/>
                <w:kern w:val="0"/>
                <w:sz w:val="24"/>
              </w:rPr>
              <w:t>18</w:t>
            </w:r>
            <w:r>
              <w:rPr>
                <w:rFonts w:hAnsi="宋体"/>
                <w:color w:val="000000"/>
                <w:kern w:val="0"/>
                <w:sz w:val="24"/>
              </w:rPr>
              <w:t>万元</w:t>
            </w:r>
            <w:r>
              <w:rPr>
                <w:rFonts w:hint="eastAsia" w:hAnsi="宋体"/>
                <w:color w:val="000000"/>
                <w:kern w:val="0"/>
                <w:sz w:val="24"/>
              </w:rPr>
              <w:t>以上的</w:t>
            </w:r>
            <w:r>
              <w:rPr>
                <w:rFonts w:hAnsi="宋体"/>
                <w:color w:val="000000"/>
                <w:kern w:val="0"/>
                <w:sz w:val="24"/>
              </w:rPr>
              <w:t>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3"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12.7</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1.向水体排放、倾倒工业废渣、城镇垃圾或者其他废弃物，或者在江河、湖泊、运河、渠道、水库最高水位线以下的滩地、岸坡堆放、存贮固体废弃物或者其他污染物的；</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1、《中华人民共和国水污染防治法》第三十七条第一款：“禁止向水体排放、倾倒工业废渣、城镇垃圾和其他废弃物。”</w:t>
            </w:r>
          </w:p>
          <w:p>
            <w:pPr>
              <w:widowControl/>
              <w:spacing w:line="300" w:lineRule="exact"/>
              <w:jc w:val="left"/>
              <w:rPr>
                <w:rFonts w:ascii="宋体" w:hAnsi="宋体"/>
                <w:color w:val="000000"/>
                <w:kern w:val="0"/>
                <w:sz w:val="24"/>
              </w:rPr>
            </w:pPr>
            <w:r>
              <w:rPr>
                <w:rFonts w:ascii="宋体" w:hAnsi="宋体"/>
                <w:color w:val="000000"/>
                <w:kern w:val="0"/>
                <w:sz w:val="24"/>
              </w:rPr>
              <w:t>2、《中华人民共和国水污染防治法》第三十八条：“禁止在江河、湖泊、运河、渠道、水库最高水位线以下的滩地和岸坡堆放、存贮固体废弃物和其他污染物。”</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1.《中华人民共和国水污染防治法》第八十五条第一款第四项、第二款：“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widowControl/>
              <w:spacing w:line="300" w:lineRule="exact"/>
              <w:ind w:firstLine="360" w:firstLineChars="150"/>
              <w:jc w:val="left"/>
              <w:rPr>
                <w:rFonts w:ascii="宋体" w:hAnsi="宋体"/>
                <w:color w:val="000000"/>
                <w:kern w:val="0"/>
                <w:sz w:val="24"/>
              </w:rPr>
            </w:pPr>
            <w:r>
              <w:rPr>
                <w:rFonts w:ascii="宋体" w:hAnsi="宋体"/>
                <w:color w:val="000000"/>
                <w:kern w:val="0"/>
                <w:sz w:val="24"/>
              </w:rPr>
              <w:t>（四）向水体排放、倾倒工业废渣、城镇垃圾或者其他废弃物，或者在江河、湖泊、运河、渠道、水库最高水位线以下的滩地、岸坡堆放、存贮固体废弃物或者其他污染物的。</w:t>
            </w:r>
          </w:p>
          <w:p>
            <w:pPr>
              <w:widowControl/>
              <w:spacing w:line="300" w:lineRule="exact"/>
              <w:ind w:firstLine="480" w:firstLineChars="200"/>
              <w:jc w:val="left"/>
              <w:rPr>
                <w:rFonts w:ascii="宋体" w:hAnsi="宋体"/>
                <w:color w:val="000000"/>
                <w:kern w:val="0"/>
                <w:sz w:val="24"/>
              </w:rPr>
            </w:pPr>
            <w:r>
              <w:rPr>
                <w:rFonts w:ascii="宋体" w:hAnsi="宋体"/>
                <w:color w:val="000000"/>
                <w:kern w:val="0"/>
                <w:sz w:val="24"/>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4535"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符合下列情形之一的：1、排入V类或劣V类水体；2、排放量累计5吨以下、</w:t>
            </w:r>
            <w:r>
              <w:rPr>
                <w:rFonts w:ascii="宋体" w:hAnsi="宋体"/>
                <w:color w:val="000000"/>
                <w:kern w:val="0"/>
                <w:sz w:val="24"/>
              </w:rPr>
              <w:t>堆放、存贮、填埋固体废弃物或者其他污染物占地面积20平方米以下的</w:t>
            </w:r>
          </w:p>
        </w:tc>
        <w:tc>
          <w:tcPr>
            <w:tcW w:w="3402" w:type="dxa"/>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kern w:val="0"/>
                <w:sz w:val="24"/>
              </w:rPr>
            </w:pPr>
            <w:r>
              <w:rPr>
                <w:rFonts w:ascii="宋体" w:hAnsi="宋体"/>
                <w:color w:val="000000"/>
                <w:kern w:val="0"/>
                <w:sz w:val="24"/>
              </w:rPr>
              <w:t>处2万元以上</w:t>
            </w:r>
            <w:r>
              <w:rPr>
                <w:rFonts w:hint="eastAsia" w:ascii="宋体" w:hAnsi="宋体"/>
                <w:color w:val="000000"/>
                <w:kern w:val="0"/>
                <w:sz w:val="24"/>
              </w:rPr>
              <w:t>5</w:t>
            </w:r>
            <w:r>
              <w:rPr>
                <w:rFonts w:ascii="宋体" w:hAnsi="宋体"/>
                <w:color w:val="000000"/>
                <w:kern w:val="0"/>
                <w:sz w:val="24"/>
              </w:rPr>
              <w:t>万元以下罚款</w:t>
            </w:r>
          </w:p>
        </w:tc>
        <w:tc>
          <w:tcPr>
            <w:tcW w:w="17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Ansi="宋体"/>
                <w:color w:val="000000"/>
                <w:kern w:val="0"/>
                <w:sz w:val="24"/>
              </w:rPr>
              <w:t>情节严重的，报经有批准权的人民政府批准，责令停业、关闭。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符合下列情形之一的：1、排入IV类水体；2、排放量累计5吨以上10吨以下的、</w:t>
            </w:r>
            <w:r>
              <w:rPr>
                <w:rFonts w:ascii="宋体" w:hAnsi="宋体"/>
                <w:color w:val="000000"/>
                <w:kern w:val="0"/>
                <w:sz w:val="24"/>
              </w:rPr>
              <w:t>堆放、存贮、填埋固体废弃物或者其他污染物占地面积20平方米以上50平方米以下的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w:t>
            </w:r>
            <w:r>
              <w:rPr>
                <w:rFonts w:hint="eastAsia" w:ascii="宋体" w:hAnsi="宋体"/>
                <w:color w:val="000000"/>
                <w:kern w:val="0"/>
                <w:sz w:val="24"/>
              </w:rPr>
              <w:t>8</w:t>
            </w:r>
            <w:r>
              <w:rPr>
                <w:rFonts w:ascii="宋体" w:hAnsi="宋体"/>
                <w:color w:val="000000"/>
                <w:kern w:val="0"/>
                <w:sz w:val="24"/>
              </w:rPr>
              <w:t>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符合下列情形之一的：1、排入</w:t>
            </w:r>
            <w:r>
              <w:rPr>
                <w:rFonts w:ascii="宋体" w:hAnsi="宋体"/>
                <w:color w:val="000000"/>
                <w:kern w:val="0"/>
                <w:sz w:val="24"/>
              </w:rPr>
              <w:fldChar w:fldCharType="begin"/>
            </w:r>
            <w:r>
              <w:rPr>
                <w:rFonts w:ascii="宋体" w:hAnsi="宋体"/>
                <w:color w:val="000000"/>
                <w:kern w:val="0"/>
                <w:sz w:val="24"/>
              </w:rPr>
              <w:instrText xml:space="preserve"> </w:instrText>
            </w:r>
            <w:r>
              <w:rPr>
                <w:rFonts w:hint="eastAsia" w:ascii="宋体" w:hAnsi="宋体"/>
                <w:color w:val="000000"/>
                <w:kern w:val="0"/>
                <w:sz w:val="24"/>
              </w:rPr>
              <w:instrText xml:space="preserve">= 3 \* ROMAN</w:instrText>
            </w:r>
            <w:r>
              <w:rPr>
                <w:rFonts w:ascii="宋体" w:hAnsi="宋体"/>
                <w:color w:val="000000"/>
                <w:kern w:val="0"/>
                <w:sz w:val="24"/>
              </w:rPr>
              <w:instrText xml:space="preserve"> </w:instrText>
            </w:r>
            <w:r>
              <w:rPr>
                <w:rFonts w:ascii="宋体" w:hAnsi="宋体"/>
                <w:color w:val="000000"/>
                <w:kern w:val="0"/>
                <w:sz w:val="24"/>
              </w:rPr>
              <w:fldChar w:fldCharType="separate"/>
            </w:r>
            <w:r>
              <w:rPr>
                <w:rFonts w:ascii="宋体" w:hAnsi="宋体"/>
                <w:color w:val="000000"/>
                <w:kern w:val="0"/>
                <w:sz w:val="24"/>
              </w:rPr>
              <w:t>III</w:t>
            </w:r>
            <w:r>
              <w:rPr>
                <w:rFonts w:ascii="宋体" w:hAnsi="宋体"/>
                <w:color w:val="000000"/>
                <w:kern w:val="0"/>
                <w:sz w:val="24"/>
              </w:rPr>
              <w:fldChar w:fldCharType="end"/>
            </w:r>
            <w:r>
              <w:rPr>
                <w:rFonts w:hint="eastAsia" w:ascii="宋体" w:hAnsi="宋体"/>
                <w:color w:val="000000"/>
                <w:kern w:val="0"/>
                <w:sz w:val="24"/>
              </w:rPr>
              <w:t>类水体；2、排放量累计10吨以上15吨以下的、</w:t>
            </w:r>
            <w:r>
              <w:rPr>
                <w:rFonts w:ascii="宋体" w:hAnsi="宋体"/>
                <w:color w:val="000000"/>
                <w:kern w:val="0"/>
                <w:sz w:val="24"/>
              </w:rPr>
              <w:t>堆放、存贮、填埋固体废弃物或者其他污染物占地面积50平方米以上100平方米以下的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8</w:t>
            </w:r>
            <w:r>
              <w:rPr>
                <w:rFonts w:ascii="宋体" w:hAnsi="宋体"/>
                <w:color w:val="000000"/>
                <w:kern w:val="0"/>
                <w:sz w:val="24"/>
              </w:rPr>
              <w:t>万元以上1</w:t>
            </w:r>
            <w:r>
              <w:rPr>
                <w:rFonts w:hint="eastAsia" w:ascii="宋体" w:hAnsi="宋体"/>
                <w:color w:val="000000"/>
                <w:kern w:val="0"/>
                <w:sz w:val="24"/>
              </w:rPr>
              <w:t>2</w:t>
            </w:r>
            <w:r>
              <w:rPr>
                <w:rFonts w:ascii="宋体" w:hAnsi="宋体"/>
                <w:color w:val="000000"/>
                <w:kern w:val="0"/>
                <w:sz w:val="24"/>
              </w:rPr>
              <w:t>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符合下列情形之一的：1、排入</w:t>
            </w:r>
            <w:r>
              <w:rPr>
                <w:rFonts w:ascii="宋体" w:hAnsi="宋体"/>
                <w:color w:val="000000"/>
                <w:kern w:val="0"/>
                <w:sz w:val="24"/>
              </w:rPr>
              <w:fldChar w:fldCharType="begin"/>
            </w:r>
            <w:r>
              <w:rPr>
                <w:rFonts w:ascii="宋体" w:hAnsi="宋体"/>
                <w:color w:val="000000"/>
                <w:kern w:val="0"/>
                <w:sz w:val="24"/>
              </w:rPr>
              <w:instrText xml:space="preserve"> </w:instrText>
            </w:r>
            <w:r>
              <w:rPr>
                <w:rFonts w:hint="eastAsia" w:ascii="宋体" w:hAnsi="宋体"/>
                <w:color w:val="000000"/>
                <w:kern w:val="0"/>
                <w:sz w:val="24"/>
              </w:rPr>
              <w:instrText xml:space="preserve">= 3 \* ROMAN</w:instrText>
            </w:r>
            <w:r>
              <w:rPr>
                <w:rFonts w:ascii="宋体" w:hAnsi="宋体"/>
                <w:color w:val="000000"/>
                <w:kern w:val="0"/>
                <w:sz w:val="24"/>
              </w:rPr>
              <w:instrText xml:space="preserve"> </w:instrText>
            </w:r>
            <w:r>
              <w:rPr>
                <w:rFonts w:ascii="宋体" w:hAnsi="宋体"/>
                <w:color w:val="000000"/>
                <w:kern w:val="0"/>
                <w:sz w:val="24"/>
              </w:rPr>
              <w:fldChar w:fldCharType="separate"/>
            </w:r>
            <w:r>
              <w:rPr>
                <w:rFonts w:ascii="宋体" w:hAnsi="宋体"/>
                <w:color w:val="000000"/>
                <w:kern w:val="0"/>
                <w:sz w:val="24"/>
              </w:rPr>
              <w:t>I</w:t>
            </w:r>
            <w:r>
              <w:rPr>
                <w:rFonts w:ascii="宋体" w:hAnsi="宋体"/>
                <w:color w:val="000000"/>
                <w:kern w:val="0"/>
                <w:sz w:val="24"/>
              </w:rPr>
              <w:fldChar w:fldCharType="end"/>
            </w:r>
            <w:r>
              <w:rPr>
                <w:rFonts w:hint="eastAsia" w:ascii="宋体" w:hAnsi="宋体"/>
                <w:color w:val="000000"/>
                <w:kern w:val="0"/>
                <w:sz w:val="24"/>
              </w:rPr>
              <w:t>、</w:t>
            </w:r>
            <w:r>
              <w:rPr>
                <w:rFonts w:ascii="宋体" w:hAnsi="宋体"/>
                <w:color w:val="000000"/>
                <w:kern w:val="0"/>
                <w:sz w:val="24"/>
              </w:rPr>
              <w:fldChar w:fldCharType="begin"/>
            </w:r>
            <w:r>
              <w:rPr>
                <w:rFonts w:ascii="宋体" w:hAnsi="宋体"/>
                <w:color w:val="000000"/>
                <w:kern w:val="0"/>
                <w:sz w:val="24"/>
              </w:rPr>
              <w:instrText xml:space="preserve"> </w:instrText>
            </w:r>
            <w:r>
              <w:rPr>
                <w:rFonts w:hint="eastAsia" w:ascii="宋体" w:hAnsi="宋体"/>
                <w:color w:val="000000"/>
                <w:kern w:val="0"/>
                <w:sz w:val="24"/>
              </w:rPr>
              <w:instrText xml:space="preserve">= 3 \* ROMAN</w:instrText>
            </w:r>
            <w:r>
              <w:rPr>
                <w:rFonts w:ascii="宋体" w:hAnsi="宋体"/>
                <w:color w:val="000000"/>
                <w:kern w:val="0"/>
                <w:sz w:val="24"/>
              </w:rPr>
              <w:instrText xml:space="preserve"> </w:instrText>
            </w:r>
            <w:r>
              <w:rPr>
                <w:rFonts w:ascii="宋体" w:hAnsi="宋体"/>
                <w:color w:val="000000"/>
                <w:kern w:val="0"/>
                <w:sz w:val="24"/>
              </w:rPr>
              <w:fldChar w:fldCharType="separate"/>
            </w:r>
            <w:r>
              <w:rPr>
                <w:rFonts w:ascii="宋体" w:hAnsi="宋体"/>
                <w:color w:val="000000"/>
                <w:kern w:val="0"/>
                <w:sz w:val="24"/>
              </w:rPr>
              <w:t>II</w:t>
            </w:r>
            <w:r>
              <w:rPr>
                <w:rFonts w:ascii="宋体" w:hAnsi="宋体"/>
                <w:color w:val="000000"/>
                <w:kern w:val="0"/>
                <w:sz w:val="24"/>
              </w:rPr>
              <w:fldChar w:fldCharType="end"/>
            </w:r>
            <w:r>
              <w:rPr>
                <w:rFonts w:hint="eastAsia" w:ascii="宋体" w:hAnsi="宋体"/>
                <w:color w:val="000000"/>
                <w:kern w:val="0"/>
                <w:sz w:val="24"/>
              </w:rPr>
              <w:t>类水体；2、排放量累计15吨以上20吨以下的</w:t>
            </w:r>
            <w:r>
              <w:rPr>
                <w:rFonts w:ascii="宋体" w:hAnsi="宋体"/>
                <w:color w:val="000000"/>
                <w:kern w:val="0"/>
                <w:sz w:val="24"/>
              </w:rPr>
              <w:t>、倾倒的堆放、存贮、填埋固体废弃物或者其他污染物占地面积100平方米以上200平方米以下的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12</w:t>
            </w:r>
            <w:r>
              <w:rPr>
                <w:rFonts w:ascii="宋体" w:hAnsi="宋体"/>
                <w:color w:val="000000"/>
                <w:kern w:val="0"/>
                <w:sz w:val="24"/>
              </w:rPr>
              <w:t>万元以上1</w:t>
            </w:r>
            <w:r>
              <w:rPr>
                <w:rFonts w:hint="eastAsia" w:ascii="宋体" w:hAnsi="宋体"/>
                <w:color w:val="000000"/>
                <w:kern w:val="0"/>
                <w:sz w:val="24"/>
              </w:rPr>
              <w:t>5</w:t>
            </w:r>
            <w:r>
              <w:rPr>
                <w:rFonts w:ascii="宋体" w:hAnsi="宋体"/>
                <w:color w:val="000000"/>
                <w:kern w:val="0"/>
                <w:sz w:val="24"/>
              </w:rPr>
              <w:t>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符合下列情形之一的：1、排入位于一类功能区/饮用水水源保护区内的；2、排放量累计20吨以上、</w:t>
            </w:r>
            <w:r>
              <w:rPr>
                <w:rFonts w:ascii="宋体" w:hAnsi="宋体"/>
                <w:color w:val="000000"/>
                <w:kern w:val="0"/>
                <w:sz w:val="24"/>
              </w:rPr>
              <w:t>倾倒的堆放、存贮、填埋固体废弃物或者其他污染物占地面积200平方米以上</w:t>
            </w:r>
            <w:r>
              <w:rPr>
                <w:rFonts w:hint="eastAsia" w:ascii="宋体" w:hAnsi="宋体"/>
                <w:color w:val="000000"/>
                <w:kern w:val="0"/>
                <w:sz w:val="24"/>
              </w:rPr>
              <w:t>；3、涉及危险废物</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15</w:t>
            </w:r>
            <w:r>
              <w:rPr>
                <w:rFonts w:ascii="宋体" w:hAnsi="宋体"/>
                <w:color w:val="000000"/>
                <w:kern w:val="0"/>
                <w:sz w:val="24"/>
              </w:rPr>
              <w:t>万元以上1</w:t>
            </w:r>
            <w:r>
              <w:rPr>
                <w:rFonts w:hint="eastAsia" w:ascii="宋体" w:hAnsi="宋体"/>
                <w:color w:val="000000"/>
                <w:kern w:val="0"/>
                <w:sz w:val="24"/>
              </w:rPr>
              <w:t>8</w:t>
            </w:r>
            <w:r>
              <w:rPr>
                <w:rFonts w:ascii="宋体" w:hAnsi="宋体"/>
                <w:color w:val="000000"/>
                <w:kern w:val="0"/>
                <w:sz w:val="24"/>
              </w:rPr>
              <w:t>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c>
          <w:tcPr>
            <w:tcW w:w="4535" w:type="dxa"/>
            <w:tcBorders>
              <w:top w:val="single" w:color="auto" w:sz="4" w:space="0"/>
              <w:left w:val="single" w:color="auto" w:sz="4" w:space="0"/>
              <w:right w:val="single" w:color="auto" w:sz="4" w:space="0"/>
            </w:tcBorders>
            <w:vAlign w:val="center"/>
          </w:tcPr>
          <w:p>
            <w:pPr>
              <w:spacing w:line="300" w:lineRule="exact"/>
              <w:jc w:val="left"/>
              <w:rPr>
                <w:color w:val="000000"/>
                <w:kern w:val="0"/>
                <w:sz w:val="24"/>
              </w:rPr>
            </w:pPr>
            <w:r>
              <w:rPr>
                <w:rFonts w:hint="eastAsia"/>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Ansi="宋体"/>
                <w:color w:val="000000"/>
                <w:kern w:val="0"/>
                <w:sz w:val="24"/>
              </w:rPr>
              <w:t>处</w:t>
            </w:r>
            <w:r>
              <w:rPr>
                <w:rFonts w:hint="eastAsia"/>
                <w:color w:val="000000"/>
                <w:kern w:val="0"/>
                <w:sz w:val="24"/>
              </w:rPr>
              <w:t>18</w:t>
            </w:r>
            <w:r>
              <w:rPr>
                <w:rFonts w:hAnsi="宋体"/>
                <w:color w:val="000000"/>
                <w:kern w:val="0"/>
                <w:sz w:val="24"/>
              </w:rPr>
              <w:t>万元</w:t>
            </w:r>
            <w:r>
              <w:rPr>
                <w:rFonts w:hint="eastAsia" w:hAnsi="宋体"/>
                <w:color w:val="000000"/>
                <w:kern w:val="0"/>
                <w:sz w:val="24"/>
              </w:rPr>
              <w:t>以上的</w:t>
            </w:r>
            <w:r>
              <w:rPr>
                <w:rFonts w:hAnsi="宋体"/>
                <w:color w:val="000000"/>
                <w:kern w:val="0"/>
                <w:sz w:val="24"/>
              </w:rPr>
              <w:t>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12.8</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向水体排放、倾倒放射性固体废物或者含有高放射性、中放射性物质的废水的</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《中华人民共和国水污染防治法》第三十四条第一款：“禁止向水体排放、倾倒放射性固体废物或者含有高放射性和中放射性物质的废水。”</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八十五条第一款第五项、第二款：“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widowControl/>
              <w:spacing w:line="300" w:lineRule="exact"/>
              <w:ind w:firstLine="360" w:firstLineChars="150"/>
              <w:jc w:val="left"/>
              <w:rPr>
                <w:rFonts w:ascii="宋体" w:hAnsi="宋体"/>
                <w:color w:val="000000"/>
                <w:kern w:val="0"/>
                <w:sz w:val="24"/>
              </w:rPr>
            </w:pPr>
            <w:r>
              <w:rPr>
                <w:rFonts w:ascii="宋体" w:hAnsi="宋体"/>
                <w:color w:val="000000"/>
                <w:kern w:val="0"/>
                <w:sz w:val="24"/>
              </w:rPr>
              <w:t>（五）向水体排放、倾倒放射性固体废物或者含有高放射性、中放射性物质的废水的。</w:t>
            </w:r>
          </w:p>
          <w:p>
            <w:pPr>
              <w:widowControl/>
              <w:spacing w:line="300" w:lineRule="exact"/>
              <w:ind w:firstLine="480" w:firstLineChars="200"/>
              <w:jc w:val="left"/>
              <w:rPr>
                <w:rFonts w:ascii="宋体" w:hAnsi="宋体"/>
                <w:color w:val="000000"/>
                <w:kern w:val="0"/>
                <w:sz w:val="24"/>
              </w:rPr>
            </w:pPr>
            <w:r>
              <w:rPr>
                <w:rFonts w:ascii="宋体" w:hAnsi="宋体"/>
                <w:color w:val="000000"/>
                <w:kern w:val="0"/>
                <w:sz w:val="24"/>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4535"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符合下列情形之一的：1、排入V类或劣V类水体；2、排放量累计5吨以下</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处2万元以上</w:t>
            </w:r>
            <w:r>
              <w:rPr>
                <w:rFonts w:hint="eastAsia" w:ascii="宋体" w:hAnsi="宋体"/>
                <w:color w:val="000000"/>
                <w:kern w:val="0"/>
                <w:sz w:val="24"/>
              </w:rPr>
              <w:t>5</w:t>
            </w:r>
            <w:r>
              <w:rPr>
                <w:rFonts w:ascii="宋体" w:hAnsi="宋体"/>
                <w:color w:val="000000"/>
                <w:kern w:val="0"/>
                <w:sz w:val="24"/>
              </w:rPr>
              <w:t>万元以下罚款</w:t>
            </w:r>
          </w:p>
        </w:tc>
        <w:tc>
          <w:tcPr>
            <w:tcW w:w="17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符合下列情形之一的：1、排入IV类水体；2、排放量累计5吨以上10吨以下的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w:t>
            </w:r>
            <w:r>
              <w:rPr>
                <w:rFonts w:hint="eastAsia" w:ascii="宋体" w:hAnsi="宋体"/>
                <w:color w:val="000000"/>
                <w:kern w:val="0"/>
                <w:sz w:val="24"/>
              </w:rPr>
              <w:t>8</w:t>
            </w:r>
            <w:r>
              <w:rPr>
                <w:rFonts w:ascii="宋体" w:hAnsi="宋体"/>
                <w:color w:val="000000"/>
                <w:kern w:val="0"/>
                <w:sz w:val="24"/>
              </w:rPr>
              <w:t>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符合下列情形之一的：1、排入</w:t>
            </w:r>
            <w:r>
              <w:rPr>
                <w:rFonts w:ascii="宋体" w:hAnsi="宋体"/>
                <w:color w:val="000000"/>
                <w:kern w:val="0"/>
                <w:sz w:val="24"/>
              </w:rPr>
              <w:fldChar w:fldCharType="begin"/>
            </w:r>
            <w:r>
              <w:rPr>
                <w:rFonts w:ascii="宋体" w:hAnsi="宋体"/>
                <w:color w:val="000000"/>
                <w:kern w:val="0"/>
                <w:sz w:val="24"/>
              </w:rPr>
              <w:instrText xml:space="preserve"> </w:instrText>
            </w:r>
            <w:r>
              <w:rPr>
                <w:rFonts w:hint="eastAsia" w:ascii="宋体" w:hAnsi="宋体"/>
                <w:color w:val="000000"/>
                <w:kern w:val="0"/>
                <w:sz w:val="24"/>
              </w:rPr>
              <w:instrText xml:space="preserve">= 3 \* ROMAN</w:instrText>
            </w:r>
            <w:r>
              <w:rPr>
                <w:rFonts w:ascii="宋体" w:hAnsi="宋体"/>
                <w:color w:val="000000"/>
                <w:kern w:val="0"/>
                <w:sz w:val="24"/>
              </w:rPr>
              <w:instrText xml:space="preserve"> </w:instrText>
            </w:r>
            <w:r>
              <w:rPr>
                <w:rFonts w:ascii="宋体" w:hAnsi="宋体"/>
                <w:color w:val="000000"/>
                <w:kern w:val="0"/>
                <w:sz w:val="24"/>
              </w:rPr>
              <w:fldChar w:fldCharType="separate"/>
            </w:r>
            <w:r>
              <w:rPr>
                <w:rFonts w:ascii="宋体" w:hAnsi="宋体"/>
                <w:color w:val="000000"/>
                <w:kern w:val="0"/>
                <w:sz w:val="24"/>
              </w:rPr>
              <w:t>III</w:t>
            </w:r>
            <w:r>
              <w:rPr>
                <w:rFonts w:ascii="宋体" w:hAnsi="宋体"/>
                <w:color w:val="000000"/>
                <w:kern w:val="0"/>
                <w:sz w:val="24"/>
              </w:rPr>
              <w:fldChar w:fldCharType="end"/>
            </w:r>
            <w:r>
              <w:rPr>
                <w:rFonts w:hint="eastAsia" w:ascii="宋体" w:hAnsi="宋体"/>
                <w:color w:val="000000"/>
                <w:kern w:val="0"/>
                <w:sz w:val="24"/>
              </w:rPr>
              <w:t>类水体；2、排放量累计10吨以上15吨以下的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highlight w:val="yellow"/>
              </w:rPr>
            </w:pPr>
            <w:r>
              <w:rPr>
                <w:rFonts w:ascii="宋体" w:hAnsi="宋体"/>
                <w:color w:val="000000"/>
                <w:kern w:val="0"/>
                <w:sz w:val="24"/>
              </w:rPr>
              <w:t>处</w:t>
            </w:r>
            <w:r>
              <w:rPr>
                <w:rFonts w:hint="eastAsia" w:ascii="宋体" w:hAnsi="宋体"/>
                <w:color w:val="000000"/>
                <w:kern w:val="0"/>
                <w:sz w:val="24"/>
              </w:rPr>
              <w:t>8</w:t>
            </w:r>
            <w:r>
              <w:rPr>
                <w:rFonts w:ascii="宋体" w:hAnsi="宋体"/>
                <w:color w:val="000000"/>
                <w:kern w:val="0"/>
                <w:sz w:val="24"/>
              </w:rPr>
              <w:t>万元以上1</w:t>
            </w:r>
            <w:r>
              <w:rPr>
                <w:rFonts w:hint="eastAsia" w:ascii="宋体" w:hAnsi="宋体"/>
                <w:color w:val="000000"/>
                <w:kern w:val="0"/>
                <w:sz w:val="24"/>
              </w:rPr>
              <w:t>2</w:t>
            </w:r>
            <w:r>
              <w:rPr>
                <w:rFonts w:ascii="宋体" w:hAnsi="宋体"/>
                <w:color w:val="000000"/>
                <w:kern w:val="0"/>
                <w:sz w:val="24"/>
              </w:rPr>
              <w:t>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符合下列情形之一的：1、排入</w:t>
            </w:r>
            <w:r>
              <w:rPr>
                <w:rFonts w:ascii="宋体" w:hAnsi="宋体"/>
                <w:color w:val="000000"/>
                <w:kern w:val="0"/>
                <w:sz w:val="24"/>
              </w:rPr>
              <w:fldChar w:fldCharType="begin"/>
            </w:r>
            <w:r>
              <w:rPr>
                <w:rFonts w:ascii="宋体" w:hAnsi="宋体"/>
                <w:color w:val="000000"/>
                <w:kern w:val="0"/>
                <w:sz w:val="24"/>
              </w:rPr>
              <w:instrText xml:space="preserve"> </w:instrText>
            </w:r>
            <w:r>
              <w:rPr>
                <w:rFonts w:hint="eastAsia" w:ascii="宋体" w:hAnsi="宋体"/>
                <w:color w:val="000000"/>
                <w:kern w:val="0"/>
                <w:sz w:val="24"/>
              </w:rPr>
              <w:instrText xml:space="preserve">= 3 \* ROMAN</w:instrText>
            </w:r>
            <w:r>
              <w:rPr>
                <w:rFonts w:ascii="宋体" w:hAnsi="宋体"/>
                <w:color w:val="000000"/>
                <w:kern w:val="0"/>
                <w:sz w:val="24"/>
              </w:rPr>
              <w:instrText xml:space="preserve"> </w:instrText>
            </w:r>
            <w:r>
              <w:rPr>
                <w:rFonts w:ascii="宋体" w:hAnsi="宋体"/>
                <w:color w:val="000000"/>
                <w:kern w:val="0"/>
                <w:sz w:val="24"/>
              </w:rPr>
              <w:fldChar w:fldCharType="separate"/>
            </w:r>
            <w:r>
              <w:rPr>
                <w:rFonts w:ascii="宋体" w:hAnsi="宋体"/>
                <w:color w:val="000000"/>
                <w:kern w:val="0"/>
                <w:sz w:val="24"/>
              </w:rPr>
              <w:t>I</w:t>
            </w:r>
            <w:r>
              <w:rPr>
                <w:rFonts w:ascii="宋体" w:hAnsi="宋体"/>
                <w:color w:val="000000"/>
                <w:kern w:val="0"/>
                <w:sz w:val="24"/>
              </w:rPr>
              <w:fldChar w:fldCharType="end"/>
            </w:r>
            <w:r>
              <w:rPr>
                <w:rFonts w:hint="eastAsia" w:ascii="宋体" w:hAnsi="宋体"/>
                <w:color w:val="000000"/>
                <w:kern w:val="0"/>
                <w:sz w:val="24"/>
              </w:rPr>
              <w:t>、</w:t>
            </w:r>
            <w:r>
              <w:rPr>
                <w:rFonts w:ascii="宋体" w:hAnsi="宋体"/>
                <w:color w:val="000000"/>
                <w:kern w:val="0"/>
                <w:sz w:val="24"/>
              </w:rPr>
              <w:fldChar w:fldCharType="begin"/>
            </w:r>
            <w:r>
              <w:rPr>
                <w:rFonts w:ascii="宋体" w:hAnsi="宋体"/>
                <w:color w:val="000000"/>
                <w:kern w:val="0"/>
                <w:sz w:val="24"/>
              </w:rPr>
              <w:instrText xml:space="preserve"> </w:instrText>
            </w:r>
            <w:r>
              <w:rPr>
                <w:rFonts w:hint="eastAsia" w:ascii="宋体" w:hAnsi="宋体"/>
                <w:color w:val="000000"/>
                <w:kern w:val="0"/>
                <w:sz w:val="24"/>
              </w:rPr>
              <w:instrText xml:space="preserve">= 3 \* ROMAN</w:instrText>
            </w:r>
            <w:r>
              <w:rPr>
                <w:rFonts w:ascii="宋体" w:hAnsi="宋体"/>
                <w:color w:val="000000"/>
                <w:kern w:val="0"/>
                <w:sz w:val="24"/>
              </w:rPr>
              <w:instrText xml:space="preserve"> </w:instrText>
            </w:r>
            <w:r>
              <w:rPr>
                <w:rFonts w:ascii="宋体" w:hAnsi="宋体"/>
                <w:color w:val="000000"/>
                <w:kern w:val="0"/>
                <w:sz w:val="24"/>
              </w:rPr>
              <w:fldChar w:fldCharType="separate"/>
            </w:r>
            <w:r>
              <w:rPr>
                <w:rFonts w:ascii="宋体" w:hAnsi="宋体"/>
                <w:color w:val="000000"/>
                <w:kern w:val="0"/>
                <w:sz w:val="24"/>
              </w:rPr>
              <w:t>II</w:t>
            </w:r>
            <w:r>
              <w:rPr>
                <w:rFonts w:ascii="宋体" w:hAnsi="宋体"/>
                <w:color w:val="000000"/>
                <w:kern w:val="0"/>
                <w:sz w:val="24"/>
              </w:rPr>
              <w:fldChar w:fldCharType="end"/>
            </w:r>
            <w:r>
              <w:rPr>
                <w:rFonts w:hint="eastAsia" w:ascii="宋体" w:hAnsi="宋体"/>
                <w:color w:val="000000"/>
                <w:kern w:val="0"/>
                <w:sz w:val="24"/>
              </w:rPr>
              <w:t>类水体；2、排放量累计15吨以上20吨以下的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12</w:t>
            </w:r>
            <w:r>
              <w:rPr>
                <w:rFonts w:ascii="宋体" w:hAnsi="宋体"/>
                <w:color w:val="000000"/>
                <w:kern w:val="0"/>
                <w:sz w:val="24"/>
              </w:rPr>
              <w:t>万元以上1</w:t>
            </w:r>
            <w:r>
              <w:rPr>
                <w:rFonts w:hint="eastAsia" w:ascii="宋体" w:hAnsi="宋体"/>
                <w:color w:val="000000"/>
                <w:kern w:val="0"/>
                <w:sz w:val="24"/>
              </w:rPr>
              <w:t>5</w:t>
            </w:r>
            <w:r>
              <w:rPr>
                <w:rFonts w:ascii="宋体" w:hAnsi="宋体"/>
                <w:color w:val="000000"/>
                <w:kern w:val="0"/>
                <w:sz w:val="24"/>
              </w:rPr>
              <w:t>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符合下列情形之一的：1、位于一类功能区/饮用水水源保护区；2、排放量累计20吨以上</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15</w:t>
            </w:r>
            <w:r>
              <w:rPr>
                <w:rFonts w:ascii="宋体" w:hAnsi="宋体"/>
                <w:color w:val="000000"/>
                <w:kern w:val="0"/>
                <w:sz w:val="24"/>
              </w:rPr>
              <w:t>万元以上1</w:t>
            </w:r>
            <w:r>
              <w:rPr>
                <w:rFonts w:hint="eastAsia" w:ascii="宋体" w:hAnsi="宋体"/>
                <w:color w:val="000000"/>
                <w:kern w:val="0"/>
                <w:sz w:val="24"/>
              </w:rPr>
              <w:t>8</w:t>
            </w:r>
            <w:r>
              <w:rPr>
                <w:rFonts w:ascii="宋体" w:hAnsi="宋体"/>
                <w:color w:val="000000"/>
                <w:kern w:val="0"/>
                <w:sz w:val="24"/>
              </w:rPr>
              <w:t>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18</w:t>
            </w:r>
            <w:r>
              <w:rPr>
                <w:rFonts w:ascii="宋体" w:hAnsi="宋体"/>
                <w:color w:val="000000"/>
                <w:kern w:val="0"/>
                <w:sz w:val="24"/>
              </w:rPr>
              <w:t>万元</w:t>
            </w:r>
            <w:r>
              <w:rPr>
                <w:rFonts w:hint="eastAsia" w:ascii="宋体" w:hAnsi="宋体"/>
                <w:color w:val="000000"/>
                <w:kern w:val="0"/>
                <w:sz w:val="24"/>
              </w:rPr>
              <w:t>以上的</w:t>
            </w:r>
            <w:r>
              <w:rPr>
                <w:rFonts w:ascii="宋体" w:hAnsi="宋体"/>
                <w:color w:val="000000"/>
                <w:kern w:val="0"/>
                <w:sz w:val="24"/>
              </w:rPr>
              <w:t>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12.9</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违反国家有关规定或者标准，向水体排放含低放射性物质的废水、热废水或者含病原体的污水的</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1、《中华人民共和国水污染防治法》第三十四条第二款：“向水体排放含低放射性物质的废水，应当符合国家有关放射性污染防治的规定和标准。”</w:t>
            </w:r>
          </w:p>
          <w:p>
            <w:pPr>
              <w:widowControl/>
              <w:spacing w:line="300" w:lineRule="exact"/>
              <w:jc w:val="left"/>
              <w:rPr>
                <w:rFonts w:ascii="宋体" w:hAnsi="宋体"/>
                <w:color w:val="000000"/>
                <w:kern w:val="0"/>
                <w:sz w:val="24"/>
              </w:rPr>
            </w:pPr>
            <w:r>
              <w:rPr>
                <w:rFonts w:ascii="宋体" w:hAnsi="宋体"/>
                <w:color w:val="000000"/>
                <w:kern w:val="0"/>
                <w:sz w:val="24"/>
              </w:rPr>
              <w:t>2、《中华人民共和国水污染防治法》第三十五条：“向水体排放含热废水，应当采取措施，保证水体的水温符合水环境质量标准”</w:t>
            </w:r>
          </w:p>
          <w:p>
            <w:pPr>
              <w:widowControl/>
              <w:spacing w:line="300" w:lineRule="exact"/>
              <w:jc w:val="left"/>
              <w:rPr>
                <w:rFonts w:ascii="宋体" w:hAnsi="宋体"/>
                <w:color w:val="000000"/>
                <w:kern w:val="0"/>
                <w:sz w:val="24"/>
              </w:rPr>
            </w:pPr>
            <w:r>
              <w:rPr>
                <w:rFonts w:ascii="宋体" w:hAnsi="宋体"/>
                <w:color w:val="000000"/>
                <w:kern w:val="0"/>
                <w:sz w:val="24"/>
              </w:rPr>
              <w:t>3、《中华人民共和国水污染防治法》第三十六条：“含病原体的污水应当经过消毒处理；符合国家有关标准后，方可排放。”</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八十五条第一款第六项、第二款：“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widowControl/>
              <w:spacing w:line="300" w:lineRule="exact"/>
              <w:ind w:firstLine="360" w:firstLineChars="150"/>
              <w:jc w:val="left"/>
              <w:rPr>
                <w:rFonts w:ascii="宋体" w:hAnsi="宋体"/>
                <w:color w:val="000000"/>
                <w:kern w:val="0"/>
                <w:sz w:val="24"/>
              </w:rPr>
            </w:pPr>
            <w:r>
              <w:rPr>
                <w:rFonts w:ascii="宋体" w:hAnsi="宋体"/>
                <w:color w:val="000000"/>
                <w:kern w:val="0"/>
                <w:sz w:val="24"/>
              </w:rPr>
              <w:t>（六）违反国家有关规定或者标准，向水体排放含低放射性物质的废水、热废水或者含病原体的污水的。</w:t>
            </w:r>
          </w:p>
          <w:p>
            <w:pPr>
              <w:widowControl/>
              <w:spacing w:line="300" w:lineRule="exact"/>
              <w:ind w:firstLine="480" w:firstLineChars="200"/>
              <w:jc w:val="left"/>
              <w:rPr>
                <w:rFonts w:ascii="宋体" w:hAnsi="宋体"/>
                <w:color w:val="000000"/>
                <w:kern w:val="0"/>
                <w:sz w:val="24"/>
              </w:rPr>
            </w:pPr>
            <w:r>
              <w:rPr>
                <w:rFonts w:ascii="宋体" w:hAnsi="宋体"/>
                <w:color w:val="000000"/>
                <w:kern w:val="0"/>
                <w:sz w:val="24"/>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4535"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符合下列情形之一的：1、排入V类或劣V类水体；2、排放量累计5吨以下</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处2万元以上</w:t>
            </w:r>
            <w:r>
              <w:rPr>
                <w:rFonts w:hint="eastAsia" w:ascii="宋体" w:hAnsi="宋体"/>
                <w:color w:val="000000"/>
                <w:kern w:val="0"/>
                <w:sz w:val="24"/>
              </w:rPr>
              <w:t>5</w:t>
            </w:r>
            <w:r>
              <w:rPr>
                <w:rFonts w:ascii="宋体" w:hAnsi="宋体"/>
                <w:color w:val="000000"/>
                <w:kern w:val="0"/>
                <w:sz w:val="24"/>
              </w:rPr>
              <w:t>万元以下罚款</w:t>
            </w:r>
          </w:p>
        </w:tc>
        <w:tc>
          <w:tcPr>
            <w:tcW w:w="17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符合下列情形之一的：1、排入IV类水体；2、排放量累计5吨以上10吨以下的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w:t>
            </w:r>
            <w:r>
              <w:rPr>
                <w:rFonts w:hint="eastAsia" w:ascii="宋体" w:hAnsi="宋体"/>
                <w:color w:val="000000"/>
                <w:kern w:val="0"/>
                <w:sz w:val="24"/>
              </w:rPr>
              <w:t>8</w:t>
            </w:r>
            <w:r>
              <w:rPr>
                <w:rFonts w:ascii="宋体" w:hAnsi="宋体"/>
                <w:color w:val="000000"/>
                <w:kern w:val="0"/>
                <w:sz w:val="24"/>
              </w:rPr>
              <w:t>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符合下列情形之一的：1、排入</w:t>
            </w:r>
            <w:r>
              <w:rPr>
                <w:rFonts w:ascii="宋体" w:hAnsi="宋体"/>
                <w:color w:val="000000"/>
                <w:kern w:val="0"/>
                <w:sz w:val="24"/>
              </w:rPr>
              <w:fldChar w:fldCharType="begin"/>
            </w:r>
            <w:r>
              <w:rPr>
                <w:rFonts w:ascii="宋体" w:hAnsi="宋体"/>
                <w:color w:val="000000"/>
                <w:kern w:val="0"/>
                <w:sz w:val="24"/>
              </w:rPr>
              <w:instrText xml:space="preserve"> </w:instrText>
            </w:r>
            <w:r>
              <w:rPr>
                <w:rFonts w:hint="eastAsia" w:ascii="宋体" w:hAnsi="宋体"/>
                <w:color w:val="000000"/>
                <w:kern w:val="0"/>
                <w:sz w:val="24"/>
              </w:rPr>
              <w:instrText xml:space="preserve">= 3 \* ROMAN</w:instrText>
            </w:r>
            <w:r>
              <w:rPr>
                <w:rFonts w:ascii="宋体" w:hAnsi="宋体"/>
                <w:color w:val="000000"/>
                <w:kern w:val="0"/>
                <w:sz w:val="24"/>
              </w:rPr>
              <w:instrText xml:space="preserve"> </w:instrText>
            </w:r>
            <w:r>
              <w:rPr>
                <w:rFonts w:ascii="宋体" w:hAnsi="宋体"/>
                <w:color w:val="000000"/>
                <w:kern w:val="0"/>
                <w:sz w:val="24"/>
              </w:rPr>
              <w:fldChar w:fldCharType="separate"/>
            </w:r>
            <w:r>
              <w:rPr>
                <w:rFonts w:ascii="宋体" w:hAnsi="宋体"/>
                <w:color w:val="000000"/>
                <w:kern w:val="0"/>
                <w:sz w:val="24"/>
              </w:rPr>
              <w:t>III</w:t>
            </w:r>
            <w:r>
              <w:rPr>
                <w:rFonts w:ascii="宋体" w:hAnsi="宋体"/>
                <w:color w:val="000000"/>
                <w:kern w:val="0"/>
                <w:sz w:val="24"/>
              </w:rPr>
              <w:fldChar w:fldCharType="end"/>
            </w:r>
            <w:r>
              <w:rPr>
                <w:rFonts w:hint="eastAsia" w:ascii="宋体" w:hAnsi="宋体"/>
                <w:color w:val="000000"/>
                <w:kern w:val="0"/>
                <w:sz w:val="24"/>
              </w:rPr>
              <w:t>类水体；2、排放量累计10吨以上15吨以下的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8</w:t>
            </w:r>
            <w:r>
              <w:rPr>
                <w:rFonts w:ascii="宋体" w:hAnsi="宋体"/>
                <w:color w:val="000000"/>
                <w:kern w:val="0"/>
                <w:sz w:val="24"/>
              </w:rPr>
              <w:t>万元以上1</w:t>
            </w:r>
            <w:r>
              <w:rPr>
                <w:rFonts w:hint="eastAsia" w:ascii="宋体" w:hAnsi="宋体"/>
                <w:color w:val="000000"/>
                <w:kern w:val="0"/>
                <w:sz w:val="24"/>
              </w:rPr>
              <w:t>2</w:t>
            </w:r>
            <w:r>
              <w:rPr>
                <w:rFonts w:ascii="宋体" w:hAnsi="宋体"/>
                <w:color w:val="000000"/>
                <w:kern w:val="0"/>
                <w:sz w:val="24"/>
              </w:rPr>
              <w:t>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符合下列情形之一的：1、排入</w:t>
            </w:r>
            <w:r>
              <w:rPr>
                <w:rFonts w:ascii="宋体" w:hAnsi="宋体"/>
                <w:color w:val="000000"/>
                <w:kern w:val="0"/>
                <w:sz w:val="24"/>
              </w:rPr>
              <w:fldChar w:fldCharType="begin"/>
            </w:r>
            <w:r>
              <w:rPr>
                <w:rFonts w:ascii="宋体" w:hAnsi="宋体"/>
                <w:color w:val="000000"/>
                <w:kern w:val="0"/>
                <w:sz w:val="24"/>
              </w:rPr>
              <w:instrText xml:space="preserve"> </w:instrText>
            </w:r>
            <w:r>
              <w:rPr>
                <w:rFonts w:hint="eastAsia" w:ascii="宋体" w:hAnsi="宋体"/>
                <w:color w:val="000000"/>
                <w:kern w:val="0"/>
                <w:sz w:val="24"/>
              </w:rPr>
              <w:instrText xml:space="preserve">= 3 \* ROMAN</w:instrText>
            </w:r>
            <w:r>
              <w:rPr>
                <w:rFonts w:ascii="宋体" w:hAnsi="宋体"/>
                <w:color w:val="000000"/>
                <w:kern w:val="0"/>
                <w:sz w:val="24"/>
              </w:rPr>
              <w:instrText xml:space="preserve"> </w:instrText>
            </w:r>
            <w:r>
              <w:rPr>
                <w:rFonts w:ascii="宋体" w:hAnsi="宋体"/>
                <w:color w:val="000000"/>
                <w:kern w:val="0"/>
                <w:sz w:val="24"/>
              </w:rPr>
              <w:fldChar w:fldCharType="separate"/>
            </w:r>
            <w:r>
              <w:rPr>
                <w:rFonts w:ascii="宋体" w:hAnsi="宋体"/>
                <w:color w:val="000000"/>
                <w:kern w:val="0"/>
                <w:sz w:val="24"/>
              </w:rPr>
              <w:t>I</w:t>
            </w:r>
            <w:r>
              <w:rPr>
                <w:rFonts w:ascii="宋体" w:hAnsi="宋体"/>
                <w:color w:val="000000"/>
                <w:kern w:val="0"/>
                <w:sz w:val="24"/>
              </w:rPr>
              <w:fldChar w:fldCharType="end"/>
            </w:r>
            <w:r>
              <w:rPr>
                <w:rFonts w:hint="eastAsia" w:ascii="宋体" w:hAnsi="宋体"/>
                <w:color w:val="000000"/>
                <w:kern w:val="0"/>
                <w:sz w:val="24"/>
              </w:rPr>
              <w:t>、</w:t>
            </w:r>
            <w:r>
              <w:rPr>
                <w:rFonts w:ascii="宋体" w:hAnsi="宋体"/>
                <w:color w:val="000000"/>
                <w:kern w:val="0"/>
                <w:sz w:val="24"/>
              </w:rPr>
              <w:fldChar w:fldCharType="begin"/>
            </w:r>
            <w:r>
              <w:rPr>
                <w:rFonts w:ascii="宋体" w:hAnsi="宋体"/>
                <w:color w:val="000000"/>
                <w:kern w:val="0"/>
                <w:sz w:val="24"/>
              </w:rPr>
              <w:instrText xml:space="preserve"> </w:instrText>
            </w:r>
            <w:r>
              <w:rPr>
                <w:rFonts w:hint="eastAsia" w:ascii="宋体" w:hAnsi="宋体"/>
                <w:color w:val="000000"/>
                <w:kern w:val="0"/>
                <w:sz w:val="24"/>
              </w:rPr>
              <w:instrText xml:space="preserve">= 3 \* ROMAN</w:instrText>
            </w:r>
            <w:r>
              <w:rPr>
                <w:rFonts w:ascii="宋体" w:hAnsi="宋体"/>
                <w:color w:val="000000"/>
                <w:kern w:val="0"/>
                <w:sz w:val="24"/>
              </w:rPr>
              <w:instrText xml:space="preserve"> </w:instrText>
            </w:r>
            <w:r>
              <w:rPr>
                <w:rFonts w:ascii="宋体" w:hAnsi="宋体"/>
                <w:color w:val="000000"/>
                <w:kern w:val="0"/>
                <w:sz w:val="24"/>
              </w:rPr>
              <w:fldChar w:fldCharType="separate"/>
            </w:r>
            <w:r>
              <w:rPr>
                <w:rFonts w:ascii="宋体" w:hAnsi="宋体"/>
                <w:color w:val="000000"/>
                <w:kern w:val="0"/>
                <w:sz w:val="24"/>
              </w:rPr>
              <w:t>II</w:t>
            </w:r>
            <w:r>
              <w:rPr>
                <w:rFonts w:ascii="宋体" w:hAnsi="宋体"/>
                <w:color w:val="000000"/>
                <w:kern w:val="0"/>
                <w:sz w:val="24"/>
              </w:rPr>
              <w:fldChar w:fldCharType="end"/>
            </w:r>
            <w:r>
              <w:rPr>
                <w:rFonts w:hint="eastAsia" w:ascii="宋体" w:hAnsi="宋体"/>
                <w:color w:val="000000"/>
                <w:kern w:val="0"/>
                <w:sz w:val="24"/>
              </w:rPr>
              <w:t>类水体；2、排放量累计15吨以上20吨以下的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12</w:t>
            </w:r>
            <w:r>
              <w:rPr>
                <w:rFonts w:ascii="宋体" w:hAnsi="宋体"/>
                <w:color w:val="000000"/>
                <w:kern w:val="0"/>
                <w:sz w:val="24"/>
              </w:rPr>
              <w:t>万元以上1</w:t>
            </w:r>
            <w:r>
              <w:rPr>
                <w:rFonts w:hint="eastAsia" w:ascii="宋体" w:hAnsi="宋体"/>
                <w:color w:val="000000"/>
                <w:kern w:val="0"/>
                <w:sz w:val="24"/>
              </w:rPr>
              <w:t>5</w:t>
            </w:r>
            <w:r>
              <w:rPr>
                <w:rFonts w:ascii="宋体" w:hAnsi="宋体"/>
                <w:color w:val="000000"/>
                <w:kern w:val="0"/>
                <w:sz w:val="24"/>
              </w:rPr>
              <w:t>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符合下列情形之一的：1、位于一类功能区/饮用水水源保护区；2、排放量累计20吨以上</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15</w:t>
            </w:r>
            <w:r>
              <w:rPr>
                <w:rFonts w:ascii="宋体" w:hAnsi="宋体"/>
                <w:color w:val="000000"/>
                <w:kern w:val="0"/>
                <w:sz w:val="24"/>
              </w:rPr>
              <w:t>万元以上1</w:t>
            </w:r>
            <w:r>
              <w:rPr>
                <w:rFonts w:hint="eastAsia" w:ascii="宋体" w:hAnsi="宋体"/>
                <w:color w:val="000000"/>
                <w:kern w:val="0"/>
                <w:sz w:val="24"/>
              </w:rPr>
              <w:t>8</w:t>
            </w:r>
            <w:r>
              <w:rPr>
                <w:rFonts w:ascii="宋体" w:hAnsi="宋体"/>
                <w:color w:val="000000"/>
                <w:kern w:val="0"/>
                <w:sz w:val="24"/>
              </w:rPr>
              <w:t>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18</w:t>
            </w:r>
            <w:r>
              <w:rPr>
                <w:rFonts w:ascii="宋体" w:hAnsi="宋体"/>
                <w:color w:val="000000"/>
                <w:kern w:val="0"/>
                <w:sz w:val="24"/>
              </w:rPr>
              <w:t>万元</w:t>
            </w:r>
            <w:r>
              <w:rPr>
                <w:rFonts w:hint="eastAsia" w:ascii="宋体" w:hAnsi="宋体"/>
                <w:color w:val="000000"/>
                <w:kern w:val="0"/>
                <w:sz w:val="24"/>
              </w:rPr>
              <w:t>以上的</w:t>
            </w:r>
            <w:r>
              <w:rPr>
                <w:rFonts w:ascii="宋体" w:hAnsi="宋体"/>
                <w:color w:val="000000"/>
                <w:kern w:val="0"/>
                <w:sz w:val="24"/>
              </w:rPr>
              <w:t>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12.10</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未采取防渗漏等措施，或者未建设地下水水质监测井进行监测的</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四十条第一款：“化学品生产企业以及工业集聚区、矿山开采区、尾矿库、危险废物处置场、垃圾填埋场等的运营、管理单位，应当采取防渗漏等措施，并建设地下水水质监测井进行监测，防止地下水污染。”</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八十五条第一款第七项、第二款：“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widowControl/>
              <w:spacing w:line="300" w:lineRule="exact"/>
              <w:ind w:firstLine="360" w:firstLineChars="150"/>
              <w:jc w:val="left"/>
              <w:rPr>
                <w:rFonts w:ascii="宋体" w:hAnsi="宋体"/>
                <w:color w:val="000000"/>
                <w:kern w:val="0"/>
                <w:sz w:val="24"/>
              </w:rPr>
            </w:pPr>
            <w:r>
              <w:rPr>
                <w:rFonts w:ascii="宋体" w:hAnsi="宋体"/>
                <w:color w:val="000000"/>
                <w:kern w:val="0"/>
                <w:sz w:val="24"/>
              </w:rPr>
              <w:t>（七）未采取防渗漏等措施，或者未建设地下水水质监测井进行监测的。</w:t>
            </w:r>
          </w:p>
          <w:p>
            <w:pPr>
              <w:widowControl/>
              <w:spacing w:line="300" w:lineRule="exact"/>
              <w:ind w:firstLine="360" w:firstLineChars="150"/>
              <w:jc w:val="left"/>
              <w:rPr>
                <w:rFonts w:ascii="宋体" w:hAnsi="宋体"/>
                <w:color w:val="000000"/>
                <w:kern w:val="0"/>
                <w:sz w:val="24"/>
              </w:rPr>
            </w:pPr>
            <w:r>
              <w:rPr>
                <w:rFonts w:ascii="宋体" w:hAnsi="宋体"/>
                <w:color w:val="000000"/>
                <w:kern w:val="0"/>
                <w:sz w:val="24"/>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未建设地下水水质监测井进行监测的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2万元以上</w:t>
            </w:r>
            <w:r>
              <w:rPr>
                <w:rFonts w:hint="eastAsia" w:ascii="宋体" w:hAnsi="宋体"/>
                <w:color w:val="000000"/>
                <w:kern w:val="0"/>
                <w:sz w:val="24"/>
              </w:rPr>
              <w:t>5</w:t>
            </w:r>
            <w:r>
              <w:rPr>
                <w:rFonts w:ascii="宋体" w:hAnsi="宋体"/>
                <w:color w:val="000000"/>
                <w:kern w:val="0"/>
                <w:sz w:val="24"/>
              </w:rPr>
              <w:t>万元以下罚款</w:t>
            </w:r>
          </w:p>
        </w:tc>
        <w:tc>
          <w:tcPr>
            <w:tcW w:w="17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Ansi="宋体"/>
                <w:color w:val="000000"/>
                <w:kern w:val="0"/>
                <w:sz w:val="24"/>
              </w:rPr>
            </w:pPr>
            <w:r>
              <w:rPr>
                <w:rFonts w:hAnsi="宋体"/>
                <w:color w:val="000000"/>
                <w:kern w:val="0"/>
                <w:sz w:val="24"/>
              </w:rPr>
              <w:t>情节严重的，报经有批准权的人民政府批准，责令停业、关闭。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未采取防渗漏等措施</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万元以上1</w:t>
            </w:r>
            <w:r>
              <w:rPr>
                <w:rFonts w:hint="eastAsia" w:ascii="宋体" w:hAnsi="宋体"/>
                <w:color w:val="000000"/>
                <w:kern w:val="0"/>
                <w:sz w:val="24"/>
              </w:rPr>
              <w:t>0</w:t>
            </w:r>
            <w:r>
              <w:rPr>
                <w:rFonts w:ascii="宋体" w:hAnsi="宋体"/>
                <w:color w:val="000000"/>
                <w:kern w:val="0"/>
                <w:sz w:val="24"/>
              </w:rPr>
              <w:t>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处1</w:t>
            </w:r>
            <w:r>
              <w:rPr>
                <w:rFonts w:hint="eastAsia" w:ascii="宋体" w:hAnsi="宋体"/>
                <w:color w:val="000000"/>
                <w:kern w:val="0"/>
                <w:sz w:val="24"/>
              </w:rPr>
              <w:t>0</w:t>
            </w:r>
            <w:r>
              <w:rPr>
                <w:rFonts w:ascii="宋体" w:hAnsi="宋体"/>
                <w:color w:val="000000"/>
                <w:kern w:val="0"/>
                <w:sz w:val="24"/>
              </w:rPr>
              <w:t>万元以上罚款处</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12.11</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加油站等的地下油罐未使用双层罐或者采取建造防渗池等其他有效措施，或者未进行防渗漏监测的</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《中华人民共和国水污染防治法》第四十条第二款：“加油站等的地下油罐应当使用双层罐或者采取建造防渗池等其他有效措施，并进行防渗漏监测，防止地下水污染。”</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中华人民共和国水污染防治法》第八十五条第一款第八项、第二款：“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widowControl/>
              <w:spacing w:line="260" w:lineRule="exact"/>
              <w:ind w:firstLine="360" w:firstLineChars="150"/>
              <w:jc w:val="left"/>
              <w:rPr>
                <w:rFonts w:ascii="宋体" w:hAnsi="宋体"/>
                <w:color w:val="000000"/>
                <w:kern w:val="0"/>
                <w:sz w:val="24"/>
              </w:rPr>
            </w:pPr>
            <w:r>
              <w:rPr>
                <w:rFonts w:ascii="宋体" w:hAnsi="宋体"/>
                <w:color w:val="000000"/>
                <w:kern w:val="0"/>
                <w:sz w:val="24"/>
              </w:rPr>
              <w:t>（八）加油站等的地下油罐未使用双层罐或者采取建造防渗池等其他有效措施，或者未进行防渗漏监测的。</w:t>
            </w:r>
          </w:p>
          <w:p>
            <w:pPr>
              <w:widowControl/>
              <w:spacing w:line="260" w:lineRule="exact"/>
              <w:ind w:firstLine="480" w:firstLineChars="200"/>
              <w:jc w:val="left"/>
              <w:rPr>
                <w:rFonts w:ascii="宋体" w:hAnsi="宋体"/>
                <w:color w:val="000000"/>
                <w:kern w:val="0"/>
                <w:sz w:val="24"/>
              </w:rPr>
            </w:pPr>
            <w:r>
              <w:rPr>
                <w:rFonts w:ascii="宋体" w:hAnsi="宋体"/>
                <w:color w:val="000000"/>
                <w:kern w:val="0"/>
                <w:sz w:val="24"/>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未进行防渗漏监测的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2万元以上</w:t>
            </w:r>
            <w:r>
              <w:rPr>
                <w:rFonts w:hint="eastAsia" w:ascii="宋体" w:hAnsi="宋体"/>
                <w:color w:val="000000"/>
                <w:kern w:val="0"/>
                <w:sz w:val="24"/>
              </w:rPr>
              <w:t>5</w:t>
            </w:r>
            <w:r>
              <w:rPr>
                <w:rFonts w:ascii="宋体" w:hAnsi="宋体"/>
                <w:color w:val="000000"/>
                <w:kern w:val="0"/>
                <w:sz w:val="24"/>
              </w:rPr>
              <w:t>万元以下罚款</w:t>
            </w:r>
          </w:p>
        </w:tc>
        <w:tc>
          <w:tcPr>
            <w:tcW w:w="17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未使用双层罐或者采取建造防渗池等其他有效措施的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万元以上1</w:t>
            </w:r>
            <w:r>
              <w:rPr>
                <w:rFonts w:hint="eastAsia" w:ascii="宋体" w:hAnsi="宋体"/>
                <w:color w:val="000000"/>
                <w:kern w:val="0"/>
                <w:sz w:val="24"/>
              </w:rPr>
              <w:t>0</w:t>
            </w:r>
            <w:r>
              <w:rPr>
                <w:rFonts w:ascii="宋体" w:hAnsi="宋体"/>
                <w:color w:val="000000"/>
                <w:kern w:val="0"/>
                <w:sz w:val="24"/>
              </w:rPr>
              <w:t>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处1</w:t>
            </w:r>
            <w:r>
              <w:rPr>
                <w:rFonts w:hint="eastAsia" w:ascii="宋体" w:hAnsi="宋体"/>
                <w:color w:val="000000"/>
                <w:kern w:val="0"/>
                <w:sz w:val="24"/>
              </w:rPr>
              <w:t>0</w:t>
            </w:r>
            <w:r>
              <w:rPr>
                <w:rFonts w:ascii="宋体" w:hAnsi="宋体"/>
                <w:color w:val="000000"/>
                <w:kern w:val="0"/>
                <w:sz w:val="24"/>
              </w:rPr>
              <w:t>万元以上罚款处</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12.12</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未按照规定采取防护性措施，或者利用无防渗漏措施的沟渠、坑塘等输送或者存贮含有毒污染物的废水、含病原体的污水或者其他废弃物的</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《中华人民共和国水污染防治法》第四十条第三款：“禁止利用无防渗漏措施的沟渠、坑塘等输送或者存贮含有毒污染物的废水、含病原体的污水和其他废弃物。”</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中华人民共和国水污染防治法》第八十五条第一款第九项、第二款：“有下列行为之一的，由县级以上地方人民政府环境保护主管部门责令停止违法行为，限期采取治理措施，消除污染，处以罚款；逾期不采取治理措施的，环境保护主管部门可以指定有治理能力的单位代为治理，所需费用由违法者承担：</w:t>
            </w:r>
          </w:p>
          <w:p>
            <w:pPr>
              <w:widowControl/>
              <w:spacing w:line="260" w:lineRule="exact"/>
              <w:ind w:firstLine="360" w:firstLineChars="150"/>
              <w:jc w:val="left"/>
              <w:rPr>
                <w:rFonts w:ascii="宋体" w:hAnsi="宋体"/>
                <w:color w:val="000000"/>
                <w:kern w:val="0"/>
                <w:sz w:val="24"/>
              </w:rPr>
            </w:pPr>
            <w:r>
              <w:rPr>
                <w:rFonts w:ascii="宋体" w:hAnsi="宋体"/>
                <w:color w:val="000000"/>
                <w:kern w:val="0"/>
                <w:sz w:val="24"/>
              </w:rPr>
              <w:t>（九）未按照规定采取防护性措施，或者利用无防渗漏措施的沟渠、坑塘等输送或者存贮含有毒污染物的废水、含病原体的污水或者其他废弃物的。</w:t>
            </w:r>
          </w:p>
          <w:p>
            <w:pPr>
              <w:widowControl/>
              <w:spacing w:line="260" w:lineRule="exact"/>
              <w:ind w:firstLine="480" w:firstLineChars="200"/>
              <w:jc w:val="left"/>
              <w:rPr>
                <w:rFonts w:ascii="宋体" w:hAnsi="宋体"/>
                <w:color w:val="000000"/>
                <w:kern w:val="0"/>
                <w:sz w:val="24"/>
              </w:rPr>
            </w:pPr>
            <w:r>
              <w:rPr>
                <w:rFonts w:ascii="宋体" w:hAnsi="宋体"/>
                <w:color w:val="000000"/>
                <w:kern w:val="0"/>
                <w:sz w:val="24"/>
              </w:rPr>
              <w:t>有前款第三项、第四项、第六项、第七项、第八项行为之一的，处二万元以上二十万元以下的罚款。有前款第一项、第二项、第五项、第九项行为之一的，处十万元以上一百万元以下的罚款；情节严重的，报经有批准权的人民政府批准，责令停业、关闭。”</w:t>
            </w: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输送或者存贮量20吨以下的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处10万元以上20万元以下罚款</w:t>
            </w:r>
          </w:p>
        </w:tc>
        <w:tc>
          <w:tcPr>
            <w:tcW w:w="17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color w:val="000000"/>
                <w:sz w:val="24"/>
              </w:rPr>
            </w:pPr>
            <w:r>
              <w:rPr>
                <w:rFonts w:hAnsi="宋体"/>
                <w:color w:val="000000"/>
                <w:kern w:val="0"/>
                <w:sz w:val="24"/>
              </w:rPr>
              <w:t>情节严重的，报经有批准权的人民政府批准，责令停业、关闭。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输送或者存贮量20吨</w:t>
            </w:r>
            <w:r>
              <w:rPr>
                <w:rFonts w:hint="eastAsia" w:ascii="宋体" w:hAnsi="宋体"/>
                <w:color w:val="000000"/>
                <w:kern w:val="0"/>
                <w:sz w:val="24"/>
              </w:rPr>
              <w:t>以上30吨以下</w:t>
            </w:r>
            <w:r>
              <w:rPr>
                <w:rFonts w:ascii="宋体"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w:t>
            </w:r>
            <w:r>
              <w:rPr>
                <w:rFonts w:ascii="宋体" w:hAnsi="宋体"/>
                <w:color w:val="000000"/>
                <w:kern w:val="0"/>
                <w:sz w:val="24"/>
              </w:rPr>
              <w:t>0万元以上</w:t>
            </w:r>
            <w:r>
              <w:rPr>
                <w:rFonts w:hint="eastAsia" w:ascii="宋体" w:hAnsi="宋体"/>
                <w:color w:val="000000"/>
                <w:kern w:val="0"/>
                <w:sz w:val="24"/>
              </w:rPr>
              <w:t>3</w:t>
            </w:r>
            <w:r>
              <w:rPr>
                <w:rFonts w:ascii="宋体" w:hAnsi="宋体"/>
                <w:color w:val="000000"/>
                <w:kern w:val="0"/>
                <w:sz w:val="24"/>
              </w:rPr>
              <w:t>0万元以下罚款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输送或者存贮量</w:t>
            </w:r>
            <w:r>
              <w:rPr>
                <w:rFonts w:hint="eastAsia" w:ascii="宋体" w:hAnsi="宋体"/>
                <w:color w:val="000000"/>
                <w:kern w:val="0"/>
                <w:sz w:val="24"/>
              </w:rPr>
              <w:t>3</w:t>
            </w:r>
            <w:r>
              <w:rPr>
                <w:rFonts w:ascii="宋体" w:hAnsi="宋体"/>
                <w:color w:val="000000"/>
                <w:kern w:val="0"/>
                <w:sz w:val="24"/>
              </w:rPr>
              <w:t>0吨</w:t>
            </w:r>
            <w:r>
              <w:rPr>
                <w:rFonts w:hint="eastAsia" w:ascii="宋体" w:hAnsi="宋体"/>
                <w:color w:val="000000"/>
                <w:kern w:val="0"/>
                <w:sz w:val="24"/>
              </w:rPr>
              <w:t>以上40吨以下</w:t>
            </w:r>
            <w:r>
              <w:rPr>
                <w:rFonts w:ascii="宋体"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26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30</w:t>
            </w:r>
            <w:r>
              <w:rPr>
                <w:rFonts w:ascii="宋体" w:hAnsi="宋体"/>
                <w:color w:val="000000"/>
                <w:kern w:val="0"/>
                <w:sz w:val="24"/>
              </w:rPr>
              <w:t>万元以上</w:t>
            </w:r>
            <w:r>
              <w:rPr>
                <w:rFonts w:hint="eastAsia" w:ascii="宋体" w:hAnsi="宋体"/>
                <w:color w:val="000000"/>
                <w:kern w:val="0"/>
                <w:sz w:val="24"/>
              </w:rPr>
              <w:t>40</w:t>
            </w:r>
            <w:r>
              <w:rPr>
                <w:rFonts w:ascii="宋体" w:hAnsi="宋体"/>
                <w:color w:val="000000"/>
                <w:kern w:val="0"/>
                <w:sz w:val="24"/>
              </w:rPr>
              <w:t>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输送或者存贮量</w:t>
            </w:r>
            <w:r>
              <w:rPr>
                <w:rFonts w:hint="eastAsia" w:ascii="宋体" w:hAnsi="宋体"/>
                <w:color w:val="000000"/>
                <w:kern w:val="0"/>
                <w:sz w:val="24"/>
              </w:rPr>
              <w:t>4</w:t>
            </w:r>
            <w:r>
              <w:rPr>
                <w:rFonts w:ascii="宋体" w:hAnsi="宋体"/>
                <w:color w:val="000000"/>
                <w:kern w:val="0"/>
                <w:sz w:val="24"/>
              </w:rPr>
              <w:t>0吨</w:t>
            </w:r>
            <w:r>
              <w:rPr>
                <w:rFonts w:hint="eastAsia" w:ascii="宋体" w:hAnsi="宋体"/>
                <w:color w:val="000000"/>
                <w:kern w:val="0"/>
                <w:sz w:val="24"/>
              </w:rPr>
              <w:t>以上50吨以下</w:t>
            </w:r>
            <w:r>
              <w:rPr>
                <w:rFonts w:ascii="宋体"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处40万元以上</w:t>
            </w:r>
            <w:r>
              <w:rPr>
                <w:rFonts w:hint="eastAsia" w:ascii="宋体" w:hAnsi="宋体"/>
                <w:color w:val="000000"/>
                <w:kern w:val="0"/>
                <w:sz w:val="24"/>
              </w:rPr>
              <w:t>5</w:t>
            </w:r>
            <w:r>
              <w:rPr>
                <w:rFonts w:ascii="宋体" w:hAnsi="宋体"/>
                <w:color w:val="000000"/>
                <w:kern w:val="0"/>
                <w:sz w:val="24"/>
              </w:rPr>
              <w:t>0万元以下罚款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输送或者存贮量</w:t>
            </w:r>
            <w:r>
              <w:rPr>
                <w:rFonts w:hint="eastAsia" w:ascii="宋体" w:hAnsi="宋体"/>
                <w:color w:val="000000"/>
                <w:kern w:val="0"/>
                <w:sz w:val="24"/>
              </w:rPr>
              <w:t>5</w:t>
            </w:r>
            <w:r>
              <w:rPr>
                <w:rFonts w:ascii="宋体" w:hAnsi="宋体"/>
                <w:color w:val="000000"/>
                <w:kern w:val="0"/>
                <w:sz w:val="24"/>
              </w:rPr>
              <w:t>0吨</w:t>
            </w:r>
            <w:r>
              <w:rPr>
                <w:rFonts w:hint="eastAsia" w:ascii="宋体" w:hAnsi="宋体"/>
                <w:color w:val="000000"/>
                <w:kern w:val="0"/>
                <w:sz w:val="24"/>
              </w:rPr>
              <w:t>以上</w:t>
            </w:r>
            <w:r>
              <w:rPr>
                <w:rFonts w:ascii="宋体" w:hAnsi="宋体"/>
                <w:color w:val="000000"/>
                <w:kern w:val="0"/>
                <w:sz w:val="24"/>
              </w:rPr>
              <w:t>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0万元以上</w:t>
            </w:r>
            <w:r>
              <w:rPr>
                <w:rFonts w:hint="eastAsia" w:ascii="宋体" w:hAnsi="宋体"/>
                <w:color w:val="000000"/>
                <w:kern w:val="0"/>
                <w:sz w:val="24"/>
              </w:rPr>
              <w:t>6</w:t>
            </w:r>
            <w:r>
              <w:rPr>
                <w:rFonts w:ascii="宋体" w:hAnsi="宋体"/>
                <w:color w:val="000000"/>
                <w:kern w:val="0"/>
                <w:sz w:val="24"/>
              </w:rPr>
              <w:t>0万元以下罚款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60</w:t>
            </w:r>
            <w:r>
              <w:rPr>
                <w:rFonts w:ascii="宋体" w:hAnsi="宋体"/>
                <w:color w:val="000000"/>
                <w:kern w:val="0"/>
                <w:sz w:val="24"/>
              </w:rPr>
              <w:t>万元</w:t>
            </w:r>
            <w:r>
              <w:rPr>
                <w:rFonts w:hint="eastAsia" w:ascii="宋体" w:hAnsi="宋体"/>
                <w:color w:val="000000"/>
                <w:kern w:val="0"/>
                <w:sz w:val="24"/>
              </w:rPr>
              <w:t>以上的</w:t>
            </w:r>
            <w:r>
              <w:rPr>
                <w:rFonts w:ascii="宋体" w:hAnsi="宋体"/>
                <w:color w:val="000000"/>
                <w:kern w:val="0"/>
                <w:sz w:val="24"/>
              </w:rPr>
              <w:t>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9"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12.13</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在饮用水水源一级保护区内新建、改建、扩建与供水设施和保护水源无关的建设项目的</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六十五条第一款：“禁止在饮用水水源一级保护区内新建、改建、扩建与供水设施和保护水源无关的建设项目；已建成的与供水设施和保护水源无关的建设项目，由县级以上人民政府责令拆除或者关闭。”</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九十一条第一款第一项：“有下列行为之一的，由县级以上地方人民政府环境保护主管部门责令停止违法行为，处十万元以上五十万元以下的罚款；并报经有批准权的人民政府批准，责令拆除或者关闭：</w:t>
            </w:r>
          </w:p>
          <w:p>
            <w:pPr>
              <w:widowControl/>
              <w:spacing w:line="300" w:lineRule="exact"/>
              <w:ind w:firstLine="360" w:firstLineChars="150"/>
              <w:jc w:val="left"/>
              <w:rPr>
                <w:rFonts w:ascii="宋体" w:hAnsi="宋体"/>
                <w:color w:val="000000"/>
                <w:kern w:val="0"/>
                <w:sz w:val="24"/>
              </w:rPr>
            </w:pPr>
            <w:r>
              <w:rPr>
                <w:rFonts w:ascii="宋体" w:hAnsi="宋体"/>
                <w:color w:val="000000"/>
                <w:kern w:val="0"/>
                <w:sz w:val="24"/>
              </w:rPr>
              <w:t>（一）在饮用水水源一级保护区内新建、改建、扩建与供水设施和保护水源无关的建设项目的。”</w:t>
            </w: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属于登记表类项目的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处10万元以上20万元以下罚款</w:t>
            </w:r>
          </w:p>
        </w:tc>
        <w:tc>
          <w:tcPr>
            <w:tcW w:w="17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Ansi="宋体"/>
                <w:color w:val="000000"/>
                <w:kern w:val="0"/>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属于</w:t>
            </w:r>
            <w:r>
              <w:rPr>
                <w:rFonts w:hint="eastAsia" w:ascii="宋体" w:hAnsi="宋体"/>
                <w:color w:val="000000"/>
                <w:kern w:val="0"/>
                <w:sz w:val="24"/>
              </w:rPr>
              <w:t>报告表类项目</w:t>
            </w:r>
          </w:p>
        </w:tc>
        <w:tc>
          <w:tcPr>
            <w:tcW w:w="3402"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w:t>
            </w:r>
            <w:r>
              <w:rPr>
                <w:rFonts w:ascii="宋体" w:hAnsi="宋体"/>
                <w:color w:val="000000"/>
                <w:kern w:val="0"/>
                <w:sz w:val="24"/>
              </w:rPr>
              <w:t>0万元以上</w:t>
            </w:r>
            <w:r>
              <w:rPr>
                <w:rFonts w:hint="eastAsia" w:ascii="宋体" w:hAnsi="宋体"/>
                <w:color w:val="000000"/>
                <w:kern w:val="0"/>
                <w:sz w:val="24"/>
              </w:rPr>
              <w:t>3</w:t>
            </w:r>
            <w:r>
              <w:rPr>
                <w:rFonts w:ascii="宋体" w:hAnsi="宋体"/>
                <w:color w:val="000000"/>
                <w:kern w:val="0"/>
                <w:sz w:val="24"/>
              </w:rPr>
              <w:t>0万元以下罚款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属于</w:t>
            </w:r>
            <w:r>
              <w:rPr>
                <w:rFonts w:hint="eastAsia" w:ascii="宋体" w:hAnsi="宋体"/>
                <w:color w:val="000000"/>
                <w:kern w:val="0"/>
                <w:sz w:val="24"/>
              </w:rPr>
              <w:t>报告书类项目</w:t>
            </w:r>
          </w:p>
        </w:tc>
        <w:tc>
          <w:tcPr>
            <w:tcW w:w="3402"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w:t>
            </w:r>
            <w:r>
              <w:rPr>
                <w:rFonts w:ascii="宋体" w:hAnsi="宋体"/>
                <w:color w:val="000000"/>
                <w:kern w:val="0"/>
                <w:sz w:val="24"/>
              </w:rPr>
              <w:t>0万元以上</w:t>
            </w:r>
            <w:r>
              <w:rPr>
                <w:rFonts w:hint="eastAsia" w:ascii="宋体" w:hAnsi="宋体"/>
                <w:color w:val="000000"/>
                <w:kern w:val="0"/>
                <w:sz w:val="24"/>
              </w:rPr>
              <w:t>40</w:t>
            </w:r>
            <w:r>
              <w:rPr>
                <w:rFonts w:ascii="宋体" w:hAnsi="宋体"/>
                <w:color w:val="000000"/>
                <w:kern w:val="0"/>
                <w:sz w:val="24"/>
              </w:rPr>
              <w:t>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40</w:t>
            </w:r>
            <w:r>
              <w:rPr>
                <w:rFonts w:ascii="宋体" w:hAnsi="宋体"/>
                <w:color w:val="000000"/>
                <w:kern w:val="0"/>
                <w:sz w:val="24"/>
              </w:rPr>
              <w:t>万元</w:t>
            </w:r>
            <w:r>
              <w:rPr>
                <w:rFonts w:hint="eastAsia" w:ascii="宋体" w:hAnsi="宋体"/>
                <w:color w:val="000000"/>
                <w:kern w:val="0"/>
                <w:sz w:val="24"/>
              </w:rPr>
              <w:t>以上的</w:t>
            </w:r>
            <w:r>
              <w:rPr>
                <w:rFonts w:ascii="宋体" w:hAnsi="宋体"/>
                <w:color w:val="000000"/>
                <w:kern w:val="0"/>
                <w:sz w:val="24"/>
              </w:rPr>
              <w:t>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12.14</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在饮用水水源二级保护区内新建、改建、扩建排放污染物的建设项目的</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《中华人民共和国水污染防治法》第六十六条第一款：“禁止在饮用水水源二级保护区内新建、改建、扩建排放污染物的建设项目；已建成的排放污染物的建设项目，由县级以上人民政府责令拆除或者关闭。”</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九十一条第一款第二项：“有下列行为之一的，由县级以上地方人民政府环境保护主管部门责令停止违法行为，处十万元以上五十万元以下的罚款；并报经有批准权的人民政府批准，责令拆除或者关闭：</w:t>
            </w:r>
          </w:p>
          <w:p>
            <w:pPr>
              <w:widowControl/>
              <w:spacing w:line="300" w:lineRule="exact"/>
              <w:ind w:firstLine="360" w:firstLineChars="150"/>
              <w:jc w:val="left"/>
              <w:rPr>
                <w:rFonts w:ascii="宋体" w:hAnsi="宋体"/>
                <w:color w:val="000000"/>
                <w:kern w:val="0"/>
                <w:sz w:val="24"/>
              </w:rPr>
            </w:pPr>
            <w:r>
              <w:rPr>
                <w:rFonts w:ascii="宋体" w:hAnsi="宋体"/>
                <w:color w:val="000000"/>
                <w:kern w:val="0"/>
                <w:sz w:val="24"/>
              </w:rPr>
              <w:t>（二）在饮用水水源二级保护区内新建、改建、扩建排放污染物的建设项目的。”</w:t>
            </w: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属于登记表类项目的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处10万元以上20万元以下罚款</w:t>
            </w:r>
          </w:p>
        </w:tc>
        <w:tc>
          <w:tcPr>
            <w:tcW w:w="17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属于</w:t>
            </w:r>
            <w:r>
              <w:rPr>
                <w:rFonts w:hint="eastAsia" w:ascii="宋体" w:hAnsi="宋体"/>
                <w:color w:val="000000"/>
                <w:kern w:val="0"/>
                <w:sz w:val="24"/>
              </w:rPr>
              <w:t>报告表类项目</w:t>
            </w:r>
          </w:p>
        </w:tc>
        <w:tc>
          <w:tcPr>
            <w:tcW w:w="3402"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w:t>
            </w:r>
            <w:r>
              <w:rPr>
                <w:rFonts w:ascii="宋体" w:hAnsi="宋体"/>
                <w:color w:val="000000"/>
                <w:kern w:val="0"/>
                <w:sz w:val="24"/>
              </w:rPr>
              <w:t>0万元以上</w:t>
            </w:r>
            <w:r>
              <w:rPr>
                <w:rFonts w:hint="eastAsia" w:ascii="宋体" w:hAnsi="宋体"/>
                <w:color w:val="000000"/>
                <w:kern w:val="0"/>
                <w:sz w:val="24"/>
              </w:rPr>
              <w:t>3</w:t>
            </w:r>
            <w:r>
              <w:rPr>
                <w:rFonts w:ascii="宋体" w:hAnsi="宋体"/>
                <w:color w:val="000000"/>
                <w:kern w:val="0"/>
                <w:sz w:val="24"/>
              </w:rPr>
              <w:t>0万元以下罚款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属于</w:t>
            </w:r>
            <w:r>
              <w:rPr>
                <w:rFonts w:hint="eastAsia" w:ascii="宋体" w:hAnsi="宋体"/>
                <w:color w:val="000000"/>
                <w:kern w:val="0"/>
                <w:sz w:val="24"/>
              </w:rPr>
              <w:t>报告书类项目</w:t>
            </w:r>
          </w:p>
        </w:tc>
        <w:tc>
          <w:tcPr>
            <w:tcW w:w="3402"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w:t>
            </w:r>
            <w:r>
              <w:rPr>
                <w:rFonts w:ascii="宋体" w:hAnsi="宋体"/>
                <w:color w:val="000000"/>
                <w:kern w:val="0"/>
                <w:sz w:val="24"/>
              </w:rPr>
              <w:t>0万元以上</w:t>
            </w:r>
            <w:r>
              <w:rPr>
                <w:rFonts w:hint="eastAsia" w:ascii="宋体" w:hAnsi="宋体"/>
                <w:color w:val="000000"/>
                <w:kern w:val="0"/>
                <w:sz w:val="24"/>
              </w:rPr>
              <w:t>40</w:t>
            </w:r>
            <w:r>
              <w:rPr>
                <w:rFonts w:ascii="宋体" w:hAnsi="宋体"/>
                <w:color w:val="000000"/>
                <w:kern w:val="0"/>
                <w:sz w:val="24"/>
              </w:rPr>
              <w:t>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40</w:t>
            </w:r>
            <w:r>
              <w:rPr>
                <w:rFonts w:ascii="宋体" w:hAnsi="宋体"/>
                <w:color w:val="000000"/>
                <w:kern w:val="0"/>
                <w:sz w:val="24"/>
              </w:rPr>
              <w:t>万元</w:t>
            </w:r>
            <w:r>
              <w:rPr>
                <w:rFonts w:hint="eastAsia" w:ascii="宋体" w:hAnsi="宋体"/>
                <w:color w:val="000000"/>
                <w:kern w:val="0"/>
                <w:sz w:val="24"/>
              </w:rPr>
              <w:t>以上的</w:t>
            </w:r>
            <w:r>
              <w:rPr>
                <w:rFonts w:ascii="宋体" w:hAnsi="宋体"/>
                <w:color w:val="000000"/>
                <w:kern w:val="0"/>
                <w:sz w:val="24"/>
              </w:rPr>
              <w:t>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12.15</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在饮用水水源准保护区内新建、扩建对水体污染严重的建设项目，或者改建建设项目增加排污量的</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《中华人民共和国水污染防治法》第六十七条：“禁止在饮用水水源准保护区内新建、扩建对水体污染严重的建设项目；改建建设项目，不得增加排污量。”</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九十一条第一款第三项：“有下列行为之一的，由县级以上地方人民政府环境保护主管部门责令停止违法行为，处十万元以上五十万元以下的罚款；并报经有批准权的人民政府批准，责令拆除或者关闭：</w:t>
            </w:r>
          </w:p>
          <w:p>
            <w:pPr>
              <w:widowControl/>
              <w:spacing w:line="300" w:lineRule="exact"/>
              <w:ind w:firstLine="360" w:firstLineChars="150"/>
              <w:jc w:val="left"/>
              <w:rPr>
                <w:rFonts w:ascii="宋体" w:hAnsi="宋体"/>
                <w:color w:val="000000"/>
                <w:kern w:val="0"/>
                <w:sz w:val="24"/>
              </w:rPr>
            </w:pPr>
            <w:r>
              <w:rPr>
                <w:rFonts w:ascii="宋体" w:hAnsi="宋体"/>
                <w:color w:val="000000"/>
                <w:kern w:val="0"/>
                <w:sz w:val="24"/>
              </w:rPr>
              <w:t>（三）在饮用水水源准保护区内新建、扩建对水体污染严重的建设项目，或者改建建设项目增加排污量的。”</w:t>
            </w: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属于登记表类项目的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处10万元以上20万元以下罚款</w:t>
            </w:r>
          </w:p>
        </w:tc>
        <w:tc>
          <w:tcPr>
            <w:tcW w:w="17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属于</w:t>
            </w:r>
            <w:r>
              <w:rPr>
                <w:rFonts w:hint="eastAsia" w:ascii="宋体" w:hAnsi="宋体"/>
                <w:color w:val="000000"/>
                <w:kern w:val="0"/>
                <w:sz w:val="24"/>
              </w:rPr>
              <w:t>报告表类项目</w:t>
            </w:r>
          </w:p>
        </w:tc>
        <w:tc>
          <w:tcPr>
            <w:tcW w:w="3402"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w:t>
            </w:r>
            <w:r>
              <w:rPr>
                <w:rFonts w:ascii="宋体" w:hAnsi="宋体"/>
                <w:color w:val="000000"/>
                <w:kern w:val="0"/>
                <w:sz w:val="24"/>
              </w:rPr>
              <w:t>0万元以上</w:t>
            </w:r>
            <w:r>
              <w:rPr>
                <w:rFonts w:hint="eastAsia" w:ascii="宋体" w:hAnsi="宋体"/>
                <w:color w:val="000000"/>
                <w:kern w:val="0"/>
                <w:sz w:val="24"/>
              </w:rPr>
              <w:t>3</w:t>
            </w:r>
            <w:r>
              <w:rPr>
                <w:rFonts w:ascii="宋体" w:hAnsi="宋体"/>
                <w:color w:val="000000"/>
                <w:kern w:val="0"/>
                <w:sz w:val="24"/>
              </w:rPr>
              <w:t>0万元以下罚款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0"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属于</w:t>
            </w:r>
            <w:r>
              <w:rPr>
                <w:rFonts w:hint="eastAsia" w:ascii="宋体" w:hAnsi="宋体"/>
                <w:color w:val="000000"/>
                <w:kern w:val="0"/>
                <w:sz w:val="24"/>
              </w:rPr>
              <w:t>报告书类项目</w:t>
            </w:r>
          </w:p>
        </w:tc>
        <w:tc>
          <w:tcPr>
            <w:tcW w:w="3402"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w:t>
            </w:r>
            <w:r>
              <w:rPr>
                <w:rFonts w:ascii="宋体" w:hAnsi="宋体"/>
                <w:color w:val="000000"/>
                <w:kern w:val="0"/>
                <w:sz w:val="24"/>
              </w:rPr>
              <w:t>0万元以上</w:t>
            </w:r>
            <w:r>
              <w:rPr>
                <w:rFonts w:hint="eastAsia" w:ascii="宋体" w:hAnsi="宋体"/>
                <w:color w:val="000000"/>
                <w:kern w:val="0"/>
                <w:sz w:val="24"/>
              </w:rPr>
              <w:t>40</w:t>
            </w:r>
            <w:r>
              <w:rPr>
                <w:rFonts w:ascii="宋体" w:hAnsi="宋体"/>
                <w:color w:val="000000"/>
                <w:kern w:val="0"/>
                <w:sz w:val="24"/>
              </w:rPr>
              <w:t>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40</w:t>
            </w:r>
            <w:r>
              <w:rPr>
                <w:rFonts w:ascii="宋体" w:hAnsi="宋体"/>
                <w:color w:val="000000"/>
                <w:kern w:val="0"/>
                <w:sz w:val="24"/>
              </w:rPr>
              <w:t>万元</w:t>
            </w:r>
            <w:r>
              <w:rPr>
                <w:rFonts w:hint="eastAsia" w:ascii="宋体" w:hAnsi="宋体"/>
                <w:color w:val="000000"/>
                <w:kern w:val="0"/>
                <w:sz w:val="24"/>
              </w:rPr>
              <w:t>以上的</w:t>
            </w:r>
            <w:r>
              <w:rPr>
                <w:rFonts w:ascii="宋体" w:hAnsi="宋体"/>
                <w:color w:val="000000"/>
                <w:kern w:val="0"/>
                <w:sz w:val="24"/>
              </w:rPr>
              <w:t>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12.16</w:t>
            </w:r>
          </w:p>
        </w:tc>
        <w:tc>
          <w:tcPr>
            <w:tcW w:w="28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在饮用水水源一级保护区内从事网箱养殖或者组织进行旅游、垂钓或者其他可能污染饮用水水体的活动，或者个人在饮用水水源一级保护区内游泳、垂钓或者从事其他可能污染饮用水水体的活动的</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《中华人民共和国水污染防治法》第六十五条第二款：“禁止在饮用水水源一级保护区内从事网箱养殖、旅游、游泳、垂钓或者其他可能污染饮用水水体的活动。”</w:t>
            </w:r>
          </w:p>
        </w:tc>
        <w:tc>
          <w:tcPr>
            <w:tcW w:w="453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水污染防治法》第九十一条第二款：“在饮用水水源一级保护区内从事网箱养殖或者组织进行旅游、垂钓或者其他可能污染饮用水水体的活动的，由县级以上地方人民政府环境保护主管部门责令停止违法行为，处二万元以上十万元以下的罚款。个人在饮用水水源一级保护区内游泳、垂钓或者从事其他可能污染饮用水水体的活动的，由县级以上地方人民政府环境保护主管部门责令停止违法行为，可以处五百元以下的罚款。”</w:t>
            </w: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个人在饮用水水源一级保护区内游泳、垂钓或者从事其他可能污染饮用水水体的活动的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处500元以下罚款</w:t>
            </w:r>
          </w:p>
        </w:tc>
        <w:tc>
          <w:tcPr>
            <w:tcW w:w="1705"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Ansi="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在饮用水水源一级保护区内组织进行旅游、垂钓或者其他可能污染饮用水水体的活动的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处2万元以上5万元以下罚款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5"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在饮用水水源一级保护区内从事网箱养殖的</w:t>
            </w:r>
          </w:p>
        </w:tc>
        <w:tc>
          <w:tcPr>
            <w:tcW w:w="3402"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处5万元以上罚款</w:t>
            </w:r>
          </w:p>
        </w:tc>
        <w:tc>
          <w:tcPr>
            <w:tcW w:w="170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bl>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tbl>
      <w:tblPr>
        <w:tblStyle w:val="12"/>
        <w:tblW w:w="22397"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836"/>
        <w:gridCol w:w="4536"/>
        <w:gridCol w:w="4536"/>
        <w:gridCol w:w="4536"/>
        <w:gridCol w:w="340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blHeader/>
        </w:trPr>
        <w:tc>
          <w:tcPr>
            <w:tcW w:w="22397" w:type="dxa"/>
            <w:gridSpan w:val="7"/>
            <w:tcBorders>
              <w:top w:val="single" w:color="auto" w:sz="4" w:space="0"/>
              <w:left w:val="single" w:color="auto" w:sz="4" w:space="0"/>
              <w:bottom w:val="single" w:color="auto" w:sz="4" w:space="0"/>
              <w:right w:val="single" w:color="auto" w:sz="4" w:space="0"/>
            </w:tcBorders>
          </w:tcPr>
          <w:p>
            <w:pPr>
              <w:pStyle w:val="10"/>
              <w:rPr>
                <w:rFonts w:ascii="Times New Roman" w:hAnsi="Times New Roman"/>
                <w:b w:val="0"/>
                <w:color w:val="000000"/>
                <w:sz w:val="24"/>
                <w:szCs w:val="24"/>
              </w:rPr>
            </w:pPr>
            <w:bookmarkStart w:id="17" w:name="_Toc525919134"/>
            <w:r>
              <w:rPr>
                <w:rFonts w:ascii="Times New Roman" w:hAnsi="宋体"/>
                <w:b w:val="0"/>
                <w:color w:val="000000"/>
                <w:sz w:val="24"/>
                <w:szCs w:val="24"/>
              </w:rPr>
              <w:t>十三、其他违反海洋环境保护管理制度类</w:t>
            </w:r>
            <w:bookmarkEnd w:id="1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blHeader/>
        </w:trPr>
        <w:tc>
          <w:tcPr>
            <w:tcW w:w="850" w:type="dxa"/>
            <w:tcBorders>
              <w:top w:val="single" w:color="auto" w:sz="4" w:space="0"/>
              <w:left w:val="single" w:color="auto" w:sz="4" w:space="0"/>
              <w:bottom w:val="single" w:color="auto" w:sz="4" w:space="0"/>
              <w:right w:val="single" w:color="auto" w:sz="4" w:space="0"/>
            </w:tcBorders>
          </w:tcPr>
          <w:p>
            <w:pPr>
              <w:widowControl/>
              <w:spacing w:line="300" w:lineRule="exact"/>
              <w:jc w:val="center"/>
              <w:rPr>
                <w:color w:val="000000"/>
                <w:kern w:val="0"/>
                <w:sz w:val="24"/>
              </w:rPr>
            </w:pPr>
            <w:r>
              <w:rPr>
                <w:rFonts w:hAnsi="宋体"/>
                <w:color w:val="000000"/>
                <w:kern w:val="0"/>
                <w:sz w:val="24"/>
              </w:rPr>
              <w:t>序号</w:t>
            </w:r>
          </w:p>
        </w:tc>
        <w:tc>
          <w:tcPr>
            <w:tcW w:w="28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 w:val="24"/>
              </w:rPr>
            </w:pPr>
            <w:r>
              <w:rPr>
                <w:rFonts w:hAnsi="宋体"/>
                <w:color w:val="000000"/>
                <w:kern w:val="0"/>
                <w:sz w:val="24"/>
              </w:rPr>
              <w:t>违法行为</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 w:val="24"/>
              </w:rPr>
            </w:pPr>
            <w:r>
              <w:rPr>
                <w:rFonts w:hAnsi="宋体"/>
                <w:color w:val="000000"/>
                <w:kern w:val="0"/>
                <w:sz w:val="24"/>
              </w:rPr>
              <w:t>违反规定</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 w:val="24"/>
              </w:rPr>
            </w:pPr>
            <w:r>
              <w:rPr>
                <w:rFonts w:hAnsi="宋体"/>
                <w:color w:val="000000"/>
                <w:kern w:val="0"/>
                <w:sz w:val="24"/>
              </w:rPr>
              <w:t>处罚依据</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 w:val="24"/>
              </w:rPr>
            </w:pPr>
            <w:r>
              <w:rPr>
                <w:rFonts w:hAnsi="宋体"/>
                <w:color w:val="000000"/>
                <w:kern w:val="0"/>
                <w:sz w:val="24"/>
              </w:rPr>
              <w:t>裁量情节</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 w:val="24"/>
              </w:rPr>
            </w:pPr>
            <w:r>
              <w:rPr>
                <w:rFonts w:hAnsi="宋体"/>
                <w:color w:val="000000"/>
                <w:kern w:val="0"/>
                <w:sz w:val="24"/>
              </w:rPr>
              <w:t>裁量标准或措施</w:t>
            </w:r>
          </w:p>
        </w:tc>
        <w:tc>
          <w:tcPr>
            <w:tcW w:w="1701"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color w:val="000000"/>
                <w:kern w:val="0"/>
                <w:sz w:val="24"/>
              </w:rPr>
            </w:pPr>
            <w:r>
              <w:rPr>
                <w:rFonts w:hAnsi="宋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13.1</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向海域排放禁止排放的污染物或者其他物质的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《中华人民共和国海洋环境保护法》第三十三条第一款：“禁止向海域排放油类、酸液、碱液、剧毒废液和高、中水平放射性废水。”</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海洋环境保护法》第七十三条第一款第一项以及第二款：“违反本法有关规定，有下列行为之一的，由依照本法规定行使海洋环境监督管理权的部门责令停止违法行为、限期改正或者责令采取限制生产、停产整治等措施，并处以罚款；拒不改正的，依法作出处罚决定的部门可以自责令改正之日的次日起，按照原罚款数额按日连续处罚；情节严重的，报经有批准权的人民政府批准，责令停业、关闭：</w:t>
            </w:r>
          </w:p>
          <w:p>
            <w:pPr>
              <w:widowControl/>
              <w:spacing w:line="300" w:lineRule="exact"/>
              <w:ind w:firstLine="360" w:firstLineChars="150"/>
              <w:jc w:val="left"/>
              <w:rPr>
                <w:rFonts w:ascii="宋体" w:hAnsi="宋体"/>
                <w:color w:val="000000"/>
                <w:kern w:val="0"/>
                <w:sz w:val="24"/>
              </w:rPr>
            </w:pPr>
            <w:r>
              <w:rPr>
                <w:rFonts w:ascii="宋体" w:hAnsi="宋体"/>
                <w:color w:val="000000"/>
                <w:kern w:val="0"/>
                <w:sz w:val="24"/>
              </w:rPr>
              <w:t>（一）向海域排放本法禁止排放的污染物或者其他物质的；</w:t>
            </w:r>
          </w:p>
          <w:p>
            <w:pPr>
              <w:widowControl/>
              <w:spacing w:line="300" w:lineRule="exact"/>
              <w:ind w:firstLine="360" w:firstLineChars="150"/>
              <w:jc w:val="left"/>
              <w:rPr>
                <w:rFonts w:ascii="宋体" w:hAnsi="宋体"/>
                <w:color w:val="000000"/>
                <w:kern w:val="0"/>
                <w:sz w:val="24"/>
              </w:rPr>
            </w:pPr>
            <w:r>
              <w:rPr>
                <w:rFonts w:ascii="宋体" w:hAnsi="宋体"/>
                <w:color w:val="000000"/>
                <w:kern w:val="0"/>
                <w:sz w:val="24"/>
              </w:rPr>
              <w:t>有前款第（一）、（三）项行为之一的，处三万元以上二十万元以下的罚款；有前款第（二）、（四）项行为之一的，处二万元以上十万元以下的罚款。”</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排放油类、PH值为5-6的酸液或9-10的碱液</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处3万元以上</w:t>
            </w:r>
            <w:r>
              <w:rPr>
                <w:rFonts w:hint="eastAsia" w:ascii="宋体" w:hAnsi="宋体"/>
                <w:color w:val="000000"/>
                <w:kern w:val="0"/>
                <w:sz w:val="24"/>
              </w:rPr>
              <w:t>6</w:t>
            </w:r>
            <w:r>
              <w:rPr>
                <w:rFonts w:ascii="宋体"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hAnsi="宋体"/>
                <w:color w:val="000000"/>
                <w:kern w:val="0"/>
                <w:sz w:val="24"/>
              </w:rPr>
            </w:pPr>
            <w:r>
              <w:rPr>
                <w:rFonts w:hint="eastAsia" w:hAnsi="宋体"/>
                <w:color w:val="000000"/>
                <w:kern w:val="0"/>
                <w:sz w:val="24"/>
              </w:rPr>
              <w:t>1.</w:t>
            </w:r>
            <w:r>
              <w:rPr>
                <w:rFonts w:hAnsi="宋体"/>
                <w:color w:val="000000"/>
                <w:kern w:val="0"/>
                <w:sz w:val="24"/>
              </w:rPr>
              <w:t>拒不改正的，依法作出处罚决定的部门可以自责令改正之日的次日起，按照原罚款数额按日连续处罚；</w:t>
            </w:r>
          </w:p>
          <w:p>
            <w:pPr>
              <w:widowControl/>
              <w:spacing w:line="300" w:lineRule="exact"/>
              <w:jc w:val="left"/>
              <w:rPr>
                <w:rFonts w:hAnsi="宋体"/>
                <w:color w:val="000000"/>
                <w:kern w:val="0"/>
                <w:sz w:val="24"/>
              </w:rPr>
            </w:pPr>
            <w:r>
              <w:rPr>
                <w:rFonts w:hint="eastAsia" w:hAnsi="宋体"/>
                <w:color w:val="000000"/>
                <w:kern w:val="0"/>
                <w:sz w:val="24"/>
              </w:rPr>
              <w:t>2.</w:t>
            </w:r>
            <w:r>
              <w:rPr>
                <w:rFonts w:hAnsi="宋体"/>
                <w:color w:val="000000"/>
                <w:kern w:val="0"/>
                <w:sz w:val="24"/>
              </w:rPr>
              <w:t>情节严重的，报经有批准权的人民政府批准，责令停业、关闭。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排放PH值小于5的酸液或大于10的碱液</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6</w:t>
            </w:r>
            <w:r>
              <w:rPr>
                <w:rFonts w:ascii="宋体" w:hAnsi="宋体"/>
                <w:color w:val="000000"/>
                <w:kern w:val="0"/>
                <w:sz w:val="24"/>
              </w:rPr>
              <w:t>万元以上</w:t>
            </w:r>
            <w:r>
              <w:rPr>
                <w:rFonts w:hint="eastAsia" w:ascii="宋体" w:hAnsi="宋体"/>
                <w:color w:val="000000"/>
                <w:kern w:val="0"/>
                <w:sz w:val="24"/>
              </w:rPr>
              <w:t>10</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排放剧毒废液和高、中水平放射性废水</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处1</w:t>
            </w:r>
            <w:r>
              <w:rPr>
                <w:rFonts w:hint="eastAsia" w:ascii="宋体" w:hAnsi="宋体"/>
                <w:color w:val="000000"/>
                <w:kern w:val="0"/>
                <w:sz w:val="24"/>
              </w:rPr>
              <w:t>0</w:t>
            </w:r>
            <w:r>
              <w:rPr>
                <w:rFonts w:ascii="宋体" w:hAnsi="宋体"/>
                <w:color w:val="000000"/>
                <w:kern w:val="0"/>
                <w:sz w:val="24"/>
              </w:rPr>
              <w:t>万元以上罚款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bl>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p>
      <w:pPr>
        <w:widowControl/>
        <w:spacing w:line="300" w:lineRule="exact"/>
        <w:jc w:val="left"/>
        <w:rPr>
          <w:rFonts w:ascii="宋体" w:cs="宋体"/>
          <w:color w:val="000000"/>
          <w:kern w:val="0"/>
          <w:szCs w:val="21"/>
        </w:rPr>
      </w:pPr>
    </w:p>
    <w:tbl>
      <w:tblPr>
        <w:tblStyle w:val="12"/>
        <w:tblW w:w="22397"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836"/>
        <w:gridCol w:w="4536"/>
        <w:gridCol w:w="4536"/>
        <w:gridCol w:w="4536"/>
        <w:gridCol w:w="340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22397" w:type="dxa"/>
            <w:gridSpan w:val="7"/>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b w:val="0"/>
                <w:color w:val="000000"/>
                <w:sz w:val="24"/>
                <w:szCs w:val="24"/>
              </w:rPr>
            </w:pPr>
            <w:bookmarkStart w:id="18" w:name="_Toc525919135"/>
            <w:r>
              <w:rPr>
                <w:rFonts w:ascii="Times New Roman" w:hAnsi="宋体"/>
                <w:b w:val="0"/>
                <w:color w:val="000000"/>
                <w:sz w:val="24"/>
                <w:szCs w:val="24"/>
              </w:rPr>
              <w:t>十四、其他违反固体废物污染防治管理制度类</w:t>
            </w:r>
            <w:bookmarkEnd w:id="1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序号</w:t>
            </w:r>
          </w:p>
        </w:tc>
        <w:tc>
          <w:tcPr>
            <w:tcW w:w="283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违法行为</w:t>
            </w: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违反规定</w:t>
            </w: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处罚依据</w:t>
            </w: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裁量情节</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裁量标准或措施</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7" w:hRule="atLeast"/>
        </w:trPr>
        <w:tc>
          <w:tcPr>
            <w:tcW w:w="85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14.1</w:t>
            </w:r>
          </w:p>
        </w:tc>
        <w:tc>
          <w:tcPr>
            <w:tcW w:w="28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产生、收集、贮存、运输、利用、处置固体废物的单位未按照国家有关规定及时公开固体废物污染环境防治信息的</w:t>
            </w:r>
          </w:p>
        </w:tc>
        <w:tc>
          <w:tcPr>
            <w:tcW w:w="45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1.</w:t>
            </w:r>
            <w:r>
              <w:rPr>
                <w:rFonts w:hint="eastAsia" w:ascii="宋体" w:hAnsi="宋体"/>
              </w:rPr>
              <w:t xml:space="preserve"> </w:t>
            </w:r>
            <w:r>
              <w:rPr>
                <w:rFonts w:ascii="宋体" w:hAnsi="宋体"/>
                <w:color w:val="000000"/>
                <w:kern w:val="0"/>
                <w:sz w:val="24"/>
              </w:rPr>
              <w:t>《中华人民共和国固体废物污染环境防治法》</w:t>
            </w:r>
            <w:r>
              <w:rPr>
                <w:rFonts w:hint="eastAsia" w:ascii="宋体" w:hAnsi="宋体"/>
                <w:color w:val="000000"/>
                <w:kern w:val="0"/>
                <w:sz w:val="24"/>
              </w:rPr>
              <w:t>第二十九条第二款：“</w:t>
            </w:r>
            <w:r>
              <w:rPr>
                <w:rFonts w:ascii="微软雅黑" w:hAnsi="微软雅黑" w:eastAsia="微软雅黑" w:cs="微软雅黑"/>
                <w:color w:val="333333"/>
                <w:sz w:val="24"/>
                <w:shd w:val="clear" w:color="auto" w:fill="FFFFFF"/>
              </w:rPr>
              <w:t>产生、收集、贮存、运输、利用、处置固体废物的单位，应当依法及时公开固体废物污染环境防治信息，主动接受社会监督。</w:t>
            </w:r>
            <w:r>
              <w:rPr>
                <w:rFonts w:hint="eastAsia" w:ascii="宋体" w:hAnsi="宋体"/>
                <w:color w:val="000000"/>
                <w:kern w:val="0"/>
                <w:sz w:val="24"/>
              </w:rPr>
              <w:t>。”</w:t>
            </w:r>
          </w:p>
          <w:p>
            <w:pPr>
              <w:widowControl/>
              <w:spacing w:line="300" w:lineRule="exact"/>
              <w:jc w:val="left"/>
              <w:rPr>
                <w:rFonts w:ascii="宋体" w:hAnsi="宋体"/>
                <w:color w:val="000000"/>
                <w:kern w:val="0"/>
                <w:sz w:val="24"/>
              </w:rPr>
            </w:pPr>
          </w:p>
        </w:tc>
        <w:tc>
          <w:tcPr>
            <w:tcW w:w="45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1.</w:t>
            </w:r>
            <w:r>
              <w:rPr>
                <w:rFonts w:hint="eastAsia" w:ascii="宋体" w:hAnsi="宋体"/>
              </w:rPr>
              <w:t xml:space="preserve"> </w:t>
            </w:r>
            <w:r>
              <w:rPr>
                <w:rFonts w:ascii="宋体" w:hAnsi="宋体"/>
                <w:color w:val="000000"/>
                <w:kern w:val="0"/>
                <w:sz w:val="24"/>
              </w:rPr>
              <w:t>《中华人民共和国固体废物污染环境防治法》</w:t>
            </w:r>
            <w:r>
              <w:rPr>
                <w:rFonts w:hint="eastAsia" w:ascii="宋体" w:hAnsi="宋体"/>
                <w:color w:val="000000"/>
                <w:kern w:val="0"/>
                <w:sz w:val="24"/>
              </w:rPr>
              <w:t>第一百零二条第一款第一项、第二款：“</w:t>
            </w:r>
            <w:r>
              <w:rPr>
                <w:rFonts w:ascii="微软雅黑" w:hAnsi="微软雅黑" w:eastAsia="微软雅黑" w:cs="微软雅黑"/>
                <w:color w:val="333333"/>
                <w:sz w:val="24"/>
                <w:shd w:val="clear" w:color="auto" w:fill="FFFFFF"/>
              </w:rPr>
              <w:t>违反本法规定，有下列行为之一，由生态环境主管部门责令改正，处以罚款，没收违法所得；情节严重的，报经有批准权的人民政府批准，可以责令停业或者关闭：</w:t>
            </w:r>
          </w:p>
          <w:p>
            <w:pPr>
              <w:widowControl/>
              <w:spacing w:line="300" w:lineRule="exact"/>
              <w:ind w:firstLine="480" w:firstLineChars="200"/>
              <w:jc w:val="left"/>
              <w:rPr>
                <w:rFonts w:ascii="宋体" w:hAnsi="宋体"/>
                <w:color w:val="000000"/>
                <w:kern w:val="0"/>
                <w:sz w:val="24"/>
              </w:rPr>
            </w:pPr>
            <w:r>
              <w:rPr>
                <w:rFonts w:ascii="微软雅黑" w:hAnsi="微软雅黑" w:eastAsia="微软雅黑" w:cs="微软雅黑"/>
                <w:color w:val="333333"/>
                <w:sz w:val="24"/>
                <w:shd w:val="clear" w:color="auto" w:fill="FFFFFF"/>
              </w:rPr>
              <w:t>（一）产生、收集、贮存、运输、利用、处置固体废物的单位未依法及时公开固体废物污染环境防治信息的；</w:t>
            </w:r>
          </w:p>
          <w:p>
            <w:pPr>
              <w:widowControl/>
              <w:spacing w:line="300" w:lineRule="exact"/>
              <w:ind w:firstLine="480" w:firstLineChars="200"/>
              <w:jc w:val="left"/>
              <w:rPr>
                <w:rFonts w:ascii="宋体" w:hAnsi="宋体"/>
                <w:color w:val="000000"/>
                <w:kern w:val="0"/>
                <w:sz w:val="24"/>
              </w:rPr>
            </w:pPr>
            <w:r>
              <w:rPr>
                <w:rFonts w:ascii="微软雅黑" w:hAnsi="微软雅黑" w:eastAsia="微软雅黑" w:cs="微软雅黑"/>
                <w:color w:val="333333"/>
                <w:sz w:val="24"/>
                <w:shd w:val="clear" w:color="auto" w:fill="FFFFFF"/>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r>
              <w:rPr>
                <w:rFonts w:hint="eastAsia" w:ascii="宋体" w:hAnsi="宋体"/>
                <w:color w:val="000000"/>
                <w:kern w:val="0"/>
                <w:sz w:val="24"/>
              </w:rPr>
              <w:t>”</w:t>
            </w:r>
          </w:p>
          <w:p>
            <w:pPr>
              <w:widowControl/>
              <w:spacing w:line="30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未如实公开固体废物污染环境防治信息的</w:t>
            </w:r>
          </w:p>
        </w:tc>
        <w:tc>
          <w:tcPr>
            <w:tcW w:w="3402"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w:t>
            </w:r>
            <w:r>
              <w:rPr>
                <w:rFonts w:hint="eastAsia" w:ascii="宋体" w:hAnsi="宋体"/>
                <w:color w:val="000000"/>
                <w:kern w:val="0"/>
                <w:sz w:val="24"/>
              </w:rPr>
              <w:t>8</w:t>
            </w:r>
            <w:r>
              <w:rPr>
                <w:rFonts w:ascii="宋体" w:hAnsi="宋体"/>
                <w:color w:val="000000"/>
                <w:kern w:val="0"/>
                <w:sz w:val="24"/>
              </w:rPr>
              <w:t>万元以下罚款</w:t>
            </w:r>
          </w:p>
        </w:tc>
        <w:tc>
          <w:tcPr>
            <w:tcW w:w="1701"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hAnsi="宋体"/>
                <w:color w:val="000000"/>
                <w:kern w:val="0"/>
                <w:sz w:val="24"/>
              </w:rPr>
            </w:pPr>
            <w:r>
              <w:rPr>
                <w:rFonts w:hint="eastAsia" w:hAnsi="宋体"/>
                <w:color w:val="000000"/>
                <w:kern w:val="0"/>
                <w:sz w:val="24"/>
              </w:rPr>
              <w:t>责令改正，没收违法所得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未公开固体废物污染环境防治信息的</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8</w:t>
            </w:r>
            <w:r>
              <w:rPr>
                <w:rFonts w:ascii="宋体" w:hAnsi="宋体"/>
                <w:color w:val="000000"/>
                <w:kern w:val="0"/>
                <w:sz w:val="24"/>
              </w:rPr>
              <w:t>万元以上</w:t>
            </w:r>
            <w:r>
              <w:rPr>
                <w:rFonts w:hint="eastAsia" w:ascii="宋体" w:hAnsi="宋体"/>
                <w:color w:val="000000"/>
                <w:kern w:val="0"/>
                <w:sz w:val="24"/>
              </w:rPr>
              <w:t>12</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2"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涉及危险废物、拒不改正的</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12</w:t>
            </w:r>
            <w:r>
              <w:rPr>
                <w:rFonts w:ascii="宋体" w:hAnsi="宋体"/>
                <w:color w:val="000000"/>
                <w:kern w:val="0"/>
                <w:sz w:val="24"/>
              </w:rPr>
              <w:t>万元以上</w:t>
            </w:r>
            <w:r>
              <w:rPr>
                <w:rFonts w:hint="eastAsia" w:ascii="宋体" w:hAnsi="宋体"/>
                <w:color w:val="000000"/>
                <w:kern w:val="0"/>
                <w:sz w:val="24"/>
              </w:rPr>
              <w:t>15</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trPr>
        <w:tc>
          <w:tcPr>
            <w:tcW w:w="850"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15</w:t>
            </w:r>
            <w:r>
              <w:rPr>
                <w:rFonts w:ascii="宋体" w:hAnsi="宋体"/>
                <w:color w:val="000000"/>
                <w:kern w:val="0"/>
                <w:sz w:val="24"/>
              </w:rPr>
              <w:t>万元</w:t>
            </w:r>
            <w:r>
              <w:rPr>
                <w:rFonts w:hint="eastAsia" w:ascii="宋体" w:hAnsi="宋体"/>
                <w:color w:val="000000"/>
                <w:kern w:val="0"/>
                <w:sz w:val="24"/>
              </w:rPr>
              <w:t>以上的</w:t>
            </w:r>
            <w:r>
              <w:rPr>
                <w:rFonts w:ascii="宋体" w:hAnsi="宋体"/>
                <w:color w:val="000000"/>
                <w:kern w:val="0"/>
                <w:sz w:val="24"/>
              </w:rPr>
              <w:t>罚款</w:t>
            </w:r>
          </w:p>
        </w:tc>
        <w:tc>
          <w:tcPr>
            <w:tcW w:w="1701"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14.2</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将列入限期淘汰名录被淘汰的设备转让给他人使用的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《中华人民共和国固体废物污染环境防治法》</w:t>
            </w:r>
            <w:r>
              <w:rPr>
                <w:rFonts w:hint="eastAsia" w:ascii="宋体" w:hAnsi="宋体"/>
                <w:color w:val="000000"/>
                <w:kern w:val="0"/>
                <w:sz w:val="24"/>
              </w:rPr>
              <w:t>第三十三条</w:t>
            </w:r>
            <w:r>
              <w:rPr>
                <w:rFonts w:ascii="宋体" w:hAnsi="宋体"/>
                <w:color w:val="000000"/>
                <w:kern w:val="0"/>
                <w:sz w:val="24"/>
              </w:rPr>
              <w:t>第三款：“</w:t>
            </w:r>
            <w:r>
              <w:rPr>
                <w:rFonts w:hint="eastAsia" w:ascii="宋体" w:hAnsi="宋体"/>
                <w:color w:val="000000"/>
                <w:kern w:val="0"/>
                <w:sz w:val="24"/>
              </w:rPr>
              <w:t>列入限期淘汰名录被淘汰的设备,不得转让给他人使用。</w:t>
            </w:r>
            <w:r>
              <w:rPr>
                <w:rFonts w:ascii="宋体" w:hAnsi="宋体"/>
                <w:color w:val="000000"/>
                <w:kern w:val="0"/>
                <w:sz w:val="24"/>
              </w:rPr>
              <w:t>”</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《中华人民共和国固体废物污染环境防治法》</w:t>
            </w:r>
            <w:r>
              <w:rPr>
                <w:rFonts w:hint="eastAsia" w:ascii="宋体" w:hAnsi="宋体"/>
                <w:color w:val="000000"/>
                <w:kern w:val="0"/>
                <w:sz w:val="24"/>
              </w:rPr>
              <w:t>第一百零二条第一款第三项、第二款：“</w:t>
            </w:r>
            <w:r>
              <w:rPr>
                <w:rFonts w:ascii="微软雅黑" w:hAnsi="微软雅黑" w:eastAsia="微软雅黑" w:cs="微软雅黑"/>
                <w:color w:val="333333"/>
                <w:sz w:val="24"/>
                <w:shd w:val="clear" w:color="auto" w:fill="FFFFFF"/>
              </w:rPr>
              <w:t>违反本法规定，有下列行为之一，由生态环境主管部门责令改正，处以罚款，没收违法所得；情节严重的，报经有批准权的人民政府批准，可以责令停业或者关闭：</w:t>
            </w:r>
          </w:p>
          <w:p>
            <w:pPr>
              <w:widowControl/>
              <w:spacing w:line="300" w:lineRule="exact"/>
              <w:ind w:firstLine="360" w:firstLineChars="150"/>
              <w:jc w:val="left"/>
              <w:rPr>
                <w:rFonts w:ascii="宋体" w:hAnsi="宋体"/>
                <w:color w:val="000000"/>
                <w:kern w:val="0"/>
                <w:sz w:val="24"/>
              </w:rPr>
            </w:pPr>
            <w:r>
              <w:rPr>
                <w:rFonts w:ascii="微软雅黑" w:hAnsi="微软雅黑" w:eastAsia="微软雅黑" w:cs="微软雅黑"/>
                <w:color w:val="333333"/>
                <w:sz w:val="24"/>
                <w:shd w:val="clear" w:color="auto" w:fill="FFFFFF"/>
              </w:rPr>
              <w:t>（三）将列入限期淘汰名录被淘汰的设备转让给他人使用的；</w:t>
            </w:r>
          </w:p>
          <w:p>
            <w:pPr>
              <w:widowControl/>
              <w:spacing w:line="300" w:lineRule="exact"/>
              <w:ind w:firstLine="360" w:firstLineChars="150"/>
              <w:jc w:val="left"/>
              <w:rPr>
                <w:rFonts w:ascii="宋体" w:hAnsi="宋体"/>
                <w:color w:val="000000"/>
                <w:kern w:val="0"/>
                <w:sz w:val="24"/>
              </w:rPr>
            </w:pPr>
            <w:r>
              <w:rPr>
                <w:rFonts w:ascii="微软雅黑" w:hAnsi="微软雅黑" w:eastAsia="微软雅黑" w:cs="微软雅黑"/>
                <w:color w:val="333333"/>
                <w:sz w:val="24"/>
                <w:shd w:val="clear" w:color="auto" w:fill="FFFFFF"/>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r>
              <w:rPr>
                <w:rFonts w:ascii="宋体" w:hAnsi="宋体"/>
                <w:color w:val="000000"/>
                <w:kern w:val="0"/>
                <w:sz w:val="24"/>
              </w:rPr>
              <w:t>”</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初犯的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处1</w:t>
            </w:r>
            <w:r>
              <w:rPr>
                <w:rFonts w:hint="eastAsia" w:ascii="宋体" w:hAnsi="宋体"/>
                <w:color w:val="000000"/>
                <w:kern w:val="0"/>
                <w:sz w:val="24"/>
              </w:rPr>
              <w:t>0</w:t>
            </w:r>
            <w:r>
              <w:rPr>
                <w:rFonts w:ascii="宋体" w:hAnsi="宋体"/>
                <w:color w:val="000000"/>
                <w:kern w:val="0"/>
                <w:sz w:val="24"/>
              </w:rPr>
              <w:t>万元以上</w:t>
            </w:r>
            <w:r>
              <w:rPr>
                <w:rFonts w:hint="eastAsia" w:ascii="宋体" w:hAnsi="宋体"/>
                <w:color w:val="000000"/>
                <w:kern w:val="0"/>
                <w:sz w:val="24"/>
              </w:rPr>
              <w:t>30</w:t>
            </w:r>
            <w:r>
              <w:rPr>
                <w:rFonts w:ascii="宋体"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Ansi="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再犯的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30</w:t>
            </w:r>
            <w:r>
              <w:rPr>
                <w:rFonts w:ascii="宋体" w:hAnsi="宋体"/>
                <w:color w:val="000000"/>
                <w:kern w:val="0"/>
                <w:sz w:val="24"/>
              </w:rPr>
              <w:t>万元以上</w:t>
            </w:r>
            <w:r>
              <w:rPr>
                <w:rFonts w:hint="eastAsia" w:ascii="宋体" w:hAnsi="宋体"/>
                <w:color w:val="000000"/>
                <w:kern w:val="0"/>
                <w:sz w:val="24"/>
              </w:rPr>
              <w:t>50</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50</w:t>
            </w:r>
            <w:r>
              <w:rPr>
                <w:rFonts w:ascii="宋体" w:hAnsi="宋体"/>
                <w:color w:val="000000"/>
                <w:kern w:val="0"/>
                <w:sz w:val="24"/>
              </w:rPr>
              <w:t>万元以上罚款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14.3</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在生态保护红线区域、永久基本农田集中区域和其他需要特别保护的区域内,建设工业固体废物、危险废物集中贮存、利用、处置的设施、场所和生活垃圾填埋场的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《中华人民共和国固体废物污染环境防治法》</w:t>
            </w:r>
            <w:r>
              <w:rPr>
                <w:rFonts w:hint="eastAsia" w:ascii="宋体" w:hAnsi="宋体"/>
                <w:color w:val="000000"/>
                <w:kern w:val="0"/>
                <w:sz w:val="24"/>
              </w:rPr>
              <w:t>第二十一条：“在生态保护红线区域、永久基本农田集中区域和其他需要特别保护的区域内,禁止建设工业固体废物、危险废物集中贮存、利用、处置的设施、场所和生活垃圾填埋场。</w:t>
            </w:r>
            <w:r>
              <w:rPr>
                <w:rFonts w:ascii="宋体" w:hAnsi="宋体"/>
                <w:color w:val="000000"/>
                <w:kern w:val="0"/>
                <w:sz w:val="24"/>
              </w:rPr>
              <w:t>”</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《中华人民共和国固体废物污染环境防治法》</w:t>
            </w:r>
            <w:r>
              <w:rPr>
                <w:rFonts w:hint="eastAsia" w:ascii="宋体" w:hAnsi="宋体"/>
                <w:color w:val="000000"/>
                <w:kern w:val="0"/>
                <w:sz w:val="24"/>
              </w:rPr>
              <w:t>第一百零二条第一款第四项、第二款：“违反本法规定,有下列行为之一,由生态环境主管部门责令改正,处以罚款,没收违法所得;情节严重的,报经有批准权的人民政府批准,可以责令停业或者关闭:</w:t>
            </w:r>
          </w:p>
          <w:p>
            <w:pPr>
              <w:widowControl/>
              <w:spacing w:line="300" w:lineRule="exact"/>
              <w:ind w:firstLine="480" w:firstLineChars="200"/>
              <w:jc w:val="left"/>
              <w:rPr>
                <w:rFonts w:ascii="宋体" w:hAnsi="宋体"/>
                <w:color w:val="000000"/>
                <w:kern w:val="0"/>
                <w:sz w:val="24"/>
              </w:rPr>
            </w:pPr>
            <w:r>
              <w:rPr>
                <w:rFonts w:hint="eastAsia" w:ascii="宋体" w:hAnsi="宋体"/>
                <w:color w:val="000000"/>
                <w:kern w:val="0"/>
                <w:sz w:val="24"/>
              </w:rPr>
              <w:t>(四)在生态保护红线区域、永久基本农田集中区域和其他需要特别保护的区域内,建设工业固体废物、危险废物集中贮存、利用、处置的设施、场所和生活垃圾填埋场的;</w:t>
            </w:r>
          </w:p>
          <w:p>
            <w:pPr>
              <w:widowControl/>
              <w:spacing w:line="300" w:lineRule="exact"/>
              <w:ind w:firstLine="480" w:firstLineChars="200"/>
              <w:jc w:val="left"/>
              <w:rPr>
                <w:rFonts w:ascii="宋体" w:hAnsi="宋体"/>
                <w:color w:val="000000"/>
                <w:kern w:val="0"/>
                <w:sz w:val="24"/>
              </w:rPr>
            </w:pPr>
            <w:r>
              <w:rPr>
                <w:rFonts w:ascii="微软雅黑" w:hAnsi="微软雅黑" w:eastAsia="微软雅黑" w:cs="微软雅黑"/>
                <w:color w:val="333333"/>
                <w:sz w:val="24"/>
                <w:shd w:val="clear" w:color="auto" w:fill="FFFFFF"/>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r>
              <w:rPr>
                <w:rFonts w:ascii="宋体" w:hAnsi="宋体"/>
                <w:color w:val="000000"/>
                <w:kern w:val="0"/>
                <w:sz w:val="24"/>
              </w:rPr>
              <w:t>”</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贮存、处置、填埋占地为面积100平方米以下的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处1</w:t>
            </w:r>
            <w:r>
              <w:rPr>
                <w:rFonts w:hint="eastAsia" w:ascii="宋体" w:hAnsi="宋体"/>
                <w:color w:val="000000"/>
                <w:kern w:val="0"/>
                <w:sz w:val="24"/>
              </w:rPr>
              <w:t>0</w:t>
            </w:r>
            <w:r>
              <w:rPr>
                <w:rFonts w:ascii="宋体" w:hAnsi="宋体"/>
                <w:color w:val="000000"/>
                <w:kern w:val="0"/>
                <w:sz w:val="24"/>
              </w:rPr>
              <w:t>万元以上</w:t>
            </w:r>
            <w:r>
              <w:rPr>
                <w:rFonts w:hint="eastAsia" w:ascii="宋体" w:hAnsi="宋体"/>
                <w:color w:val="000000"/>
                <w:kern w:val="0"/>
                <w:sz w:val="24"/>
              </w:rPr>
              <w:t>30</w:t>
            </w:r>
            <w:r>
              <w:rPr>
                <w:rFonts w:ascii="宋体"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贮存、处置、填埋占地为面积100平方米以上200平方米以下的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30</w:t>
            </w:r>
            <w:r>
              <w:rPr>
                <w:rFonts w:ascii="宋体" w:hAnsi="宋体"/>
                <w:color w:val="000000"/>
                <w:kern w:val="0"/>
                <w:sz w:val="24"/>
              </w:rPr>
              <w:t>万元以上</w:t>
            </w:r>
            <w:r>
              <w:rPr>
                <w:rFonts w:hint="eastAsia" w:ascii="宋体" w:hAnsi="宋体"/>
                <w:color w:val="000000"/>
                <w:kern w:val="0"/>
                <w:sz w:val="24"/>
              </w:rPr>
              <w:t>50</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贮存、处置、填埋占地面积200平方米以上的</w:t>
            </w:r>
            <w:r>
              <w:rPr>
                <w:rFonts w:hint="eastAsia" w:ascii="宋体" w:hAnsi="宋体"/>
                <w:color w:val="000000"/>
                <w:kern w:val="0"/>
                <w:sz w:val="24"/>
              </w:rPr>
              <w:t>、</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50</w:t>
            </w:r>
            <w:r>
              <w:rPr>
                <w:rFonts w:ascii="宋体" w:hAnsi="宋体"/>
                <w:color w:val="000000"/>
                <w:kern w:val="0"/>
                <w:sz w:val="24"/>
              </w:rPr>
              <w:t>万元以上</w:t>
            </w:r>
            <w:r>
              <w:rPr>
                <w:rFonts w:hint="eastAsia" w:ascii="宋体" w:hAnsi="宋体"/>
                <w:color w:val="000000"/>
                <w:kern w:val="0"/>
                <w:sz w:val="24"/>
              </w:rPr>
              <w:t>70</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70</w:t>
            </w:r>
            <w:r>
              <w:rPr>
                <w:rFonts w:ascii="宋体" w:hAnsi="宋体"/>
                <w:color w:val="000000"/>
                <w:kern w:val="0"/>
                <w:sz w:val="24"/>
              </w:rPr>
              <w:t>万元以上罚款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14.4</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擅自转移固体废物出省、自治区、直辖市行政区域贮存、处置,或者贮存、处置未经批准转移出省、自治区、直辖市行政区域的固体废物的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《中华人民共和国固体废物污染环境防治法》第二十</w:t>
            </w:r>
            <w:r>
              <w:rPr>
                <w:rFonts w:hint="eastAsia" w:ascii="宋体" w:hAnsi="宋体"/>
                <w:color w:val="000000"/>
                <w:kern w:val="0"/>
                <w:sz w:val="24"/>
              </w:rPr>
              <w:t>二</w:t>
            </w:r>
            <w:r>
              <w:rPr>
                <w:rFonts w:ascii="宋体" w:hAnsi="宋体"/>
                <w:color w:val="000000"/>
                <w:kern w:val="0"/>
                <w:sz w:val="24"/>
              </w:rPr>
              <w:t>条：“</w:t>
            </w:r>
            <w:r>
              <w:rPr>
                <w:rFonts w:ascii="微软雅黑" w:hAnsi="微软雅黑" w:eastAsia="微软雅黑" w:cs="微软雅黑"/>
                <w:color w:val="333333"/>
                <w:sz w:val="24"/>
                <w:shd w:val="clear" w:color="auto" w:fill="FFFFFF"/>
              </w:rPr>
              <w:t>转移固体废物出省、自治区、直辖市行政区域贮存、处置的，应当向固体废物移出地的省、自治区、直辖市人民政府生态环境主管部门提出申请。移出地的省、自治区、直辖市人民政府生态环境主管部门应当及时商经接受地的省、自治区、直辖市人民政府生态环境主管部门同意后，在规定期限内批准转移该固体废物出省、自治区、直辖市行政区域。未经批准的，不得转移。</w:t>
            </w:r>
            <w:r>
              <w:rPr>
                <w:rFonts w:ascii="宋体" w:hAnsi="宋体"/>
                <w:color w:val="000000"/>
                <w:kern w:val="0"/>
                <w:sz w:val="24"/>
              </w:rPr>
              <w:t>”</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《中华人民共和国固体废物污染环境防治法》</w:t>
            </w:r>
            <w:r>
              <w:rPr>
                <w:rFonts w:hint="eastAsia" w:ascii="宋体" w:hAnsi="宋体"/>
                <w:color w:val="000000"/>
                <w:kern w:val="0"/>
                <w:sz w:val="24"/>
              </w:rPr>
              <w:t>第一百零二条第一款第五项、第二款：“违反本法规定,有下列行为之一,由生态环境主管部门责令改正,处以罚款,没收违法所得;情节严重的,报经有批准权的人民政府批准,可以责令停业或者关闭:</w:t>
            </w:r>
          </w:p>
          <w:p>
            <w:pPr>
              <w:widowControl/>
              <w:spacing w:line="300" w:lineRule="exact"/>
              <w:ind w:firstLine="240" w:firstLineChars="100"/>
              <w:jc w:val="left"/>
              <w:rPr>
                <w:rFonts w:ascii="宋体" w:hAnsi="宋体"/>
                <w:color w:val="000000"/>
                <w:kern w:val="0"/>
                <w:sz w:val="24"/>
              </w:rPr>
            </w:pPr>
            <w:r>
              <w:rPr>
                <w:rFonts w:ascii="宋体" w:hAnsi="宋体"/>
                <w:color w:val="000000"/>
                <w:kern w:val="0"/>
                <w:sz w:val="24"/>
              </w:rPr>
              <w:t xml:space="preserve"> </w:t>
            </w:r>
            <w:r>
              <w:rPr>
                <w:rFonts w:hint="eastAsia" w:ascii="宋体" w:hAnsi="宋体"/>
                <w:color w:val="000000"/>
                <w:kern w:val="0"/>
                <w:sz w:val="24"/>
              </w:rPr>
              <w:t>(五)</w:t>
            </w:r>
            <w:r>
              <w:rPr>
                <w:rFonts w:ascii="微软雅黑" w:hAnsi="微软雅黑" w:eastAsia="微软雅黑" w:cs="微软雅黑"/>
                <w:color w:val="333333"/>
                <w:sz w:val="24"/>
                <w:shd w:val="clear" w:color="auto" w:fill="FFFFFF"/>
              </w:rPr>
              <w:t>转移固体废物出省、自治区、直辖市行政区域贮存、处置未经批准的；</w:t>
            </w:r>
          </w:p>
          <w:p>
            <w:pPr>
              <w:widowControl/>
              <w:spacing w:line="300" w:lineRule="exact"/>
              <w:ind w:firstLine="360" w:firstLineChars="150"/>
              <w:jc w:val="left"/>
              <w:rPr>
                <w:rFonts w:ascii="宋体" w:hAnsi="宋体"/>
                <w:color w:val="000000"/>
                <w:kern w:val="0"/>
                <w:sz w:val="24"/>
              </w:rPr>
            </w:pPr>
            <w:r>
              <w:rPr>
                <w:rFonts w:ascii="微软雅黑" w:hAnsi="微软雅黑" w:eastAsia="微软雅黑" w:cs="微软雅黑"/>
                <w:color w:val="333333"/>
                <w:sz w:val="24"/>
                <w:shd w:val="clear" w:color="auto" w:fill="FFFFFF"/>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r>
              <w:rPr>
                <w:rFonts w:ascii="宋体" w:hAnsi="宋体"/>
                <w:color w:val="000000"/>
                <w:kern w:val="0"/>
                <w:sz w:val="24"/>
              </w:rPr>
              <w:t>”</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转移</w:t>
            </w:r>
            <w:r>
              <w:rPr>
                <w:rFonts w:hint="eastAsia" w:ascii="宋体" w:hAnsi="宋体"/>
                <w:color w:val="000000"/>
                <w:kern w:val="0"/>
                <w:sz w:val="24"/>
              </w:rPr>
              <w:t>10</w:t>
            </w:r>
            <w:r>
              <w:rPr>
                <w:rFonts w:ascii="宋体" w:hAnsi="宋体"/>
                <w:color w:val="000000"/>
                <w:kern w:val="0"/>
                <w:sz w:val="24"/>
              </w:rPr>
              <w:t>吨以下的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处1</w:t>
            </w:r>
            <w:r>
              <w:rPr>
                <w:rFonts w:hint="eastAsia" w:ascii="宋体" w:hAnsi="宋体"/>
                <w:color w:val="000000"/>
                <w:kern w:val="0"/>
                <w:sz w:val="24"/>
              </w:rPr>
              <w:t>0</w:t>
            </w:r>
            <w:r>
              <w:rPr>
                <w:rFonts w:ascii="宋体" w:hAnsi="宋体"/>
                <w:color w:val="000000"/>
                <w:kern w:val="0"/>
                <w:sz w:val="24"/>
              </w:rPr>
              <w:t>万元以上</w:t>
            </w:r>
            <w:r>
              <w:rPr>
                <w:rFonts w:hint="eastAsia" w:ascii="宋体" w:hAnsi="宋体"/>
                <w:color w:val="000000"/>
                <w:kern w:val="0"/>
                <w:sz w:val="24"/>
              </w:rPr>
              <w:t>30</w:t>
            </w:r>
            <w:r>
              <w:rPr>
                <w:rFonts w:ascii="宋体"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Ansi="宋体"/>
                <w:color w:val="000000"/>
                <w:kern w:val="0"/>
                <w:sz w:val="24"/>
              </w:rPr>
              <w:t>　</w:t>
            </w:r>
          </w:p>
          <w:p>
            <w:pPr>
              <w:widowControl/>
              <w:spacing w:line="300" w:lineRule="exact"/>
              <w:jc w:val="left"/>
              <w:rPr>
                <w:color w:val="000000"/>
                <w:kern w:val="0"/>
                <w:sz w:val="24"/>
              </w:rPr>
            </w:pPr>
            <w:r>
              <w:rPr>
                <w:rFonts w:hAnsi="宋体"/>
                <w:color w:val="000000"/>
                <w:kern w:val="0"/>
                <w:sz w:val="24"/>
              </w:rPr>
              <w:t>　</w:t>
            </w:r>
          </w:p>
          <w:p>
            <w:pPr>
              <w:widowControl/>
              <w:spacing w:line="300" w:lineRule="exact"/>
              <w:jc w:val="left"/>
              <w:rPr>
                <w:color w:val="000000"/>
                <w:kern w:val="0"/>
                <w:sz w:val="24"/>
              </w:rPr>
            </w:pPr>
            <w:r>
              <w:rPr>
                <w:rFonts w:hAnsi="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转移</w:t>
            </w:r>
            <w:r>
              <w:rPr>
                <w:rFonts w:hint="eastAsia" w:ascii="宋体" w:hAnsi="宋体"/>
                <w:color w:val="000000"/>
                <w:kern w:val="0"/>
                <w:sz w:val="24"/>
              </w:rPr>
              <w:t>10</w:t>
            </w:r>
            <w:r>
              <w:rPr>
                <w:rFonts w:ascii="宋体" w:hAnsi="宋体"/>
                <w:color w:val="000000"/>
                <w:kern w:val="0"/>
                <w:sz w:val="24"/>
              </w:rPr>
              <w:t>吨以上</w:t>
            </w:r>
            <w:r>
              <w:rPr>
                <w:rFonts w:hint="eastAsia" w:ascii="宋体" w:hAnsi="宋体"/>
                <w:color w:val="000000"/>
                <w:kern w:val="0"/>
                <w:sz w:val="24"/>
              </w:rPr>
              <w:t>100</w:t>
            </w:r>
            <w:r>
              <w:rPr>
                <w:rFonts w:ascii="宋体" w:hAnsi="宋体"/>
                <w:color w:val="000000"/>
                <w:kern w:val="0"/>
                <w:sz w:val="24"/>
              </w:rPr>
              <w:t>吨以下的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30</w:t>
            </w:r>
            <w:r>
              <w:rPr>
                <w:rFonts w:ascii="宋体" w:hAnsi="宋体"/>
                <w:color w:val="000000"/>
                <w:kern w:val="0"/>
                <w:sz w:val="24"/>
              </w:rPr>
              <w:t>万元以上</w:t>
            </w:r>
            <w:r>
              <w:rPr>
                <w:rFonts w:hint="eastAsia" w:ascii="宋体" w:hAnsi="宋体"/>
                <w:color w:val="000000"/>
                <w:kern w:val="0"/>
                <w:sz w:val="24"/>
              </w:rPr>
              <w:t>50</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转移</w:t>
            </w:r>
            <w:r>
              <w:rPr>
                <w:rFonts w:hint="eastAsia" w:ascii="宋体" w:hAnsi="宋体"/>
                <w:color w:val="000000"/>
                <w:kern w:val="0"/>
                <w:sz w:val="24"/>
              </w:rPr>
              <w:t>100</w:t>
            </w:r>
            <w:r>
              <w:rPr>
                <w:rFonts w:ascii="宋体" w:hAnsi="宋体"/>
                <w:color w:val="000000"/>
                <w:kern w:val="0"/>
                <w:sz w:val="24"/>
              </w:rPr>
              <w:t>吨以上的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50</w:t>
            </w:r>
            <w:r>
              <w:rPr>
                <w:rFonts w:ascii="宋体" w:hAnsi="宋体"/>
                <w:color w:val="000000"/>
                <w:kern w:val="0"/>
                <w:sz w:val="24"/>
              </w:rPr>
              <w:t>万元以上</w:t>
            </w:r>
            <w:r>
              <w:rPr>
                <w:rFonts w:hint="eastAsia" w:ascii="宋体" w:hAnsi="宋体"/>
                <w:color w:val="000000"/>
                <w:kern w:val="0"/>
                <w:sz w:val="24"/>
              </w:rPr>
              <w:t>70</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70</w:t>
            </w:r>
            <w:r>
              <w:rPr>
                <w:rFonts w:ascii="宋体" w:hAnsi="宋体"/>
                <w:color w:val="000000"/>
                <w:kern w:val="0"/>
                <w:sz w:val="24"/>
              </w:rPr>
              <w:t>万元以上罚款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5"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14.5</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转移固体废物出省、自治区、直辖市行政区域利用未报备案的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《中华人民共和国固体废物污染环境防治法》第</w:t>
            </w:r>
            <w:r>
              <w:rPr>
                <w:rFonts w:hint="eastAsia" w:ascii="宋体" w:hAnsi="宋体"/>
                <w:color w:val="000000"/>
                <w:kern w:val="0"/>
                <w:sz w:val="24"/>
              </w:rPr>
              <w:t>二十二</w:t>
            </w:r>
            <w:r>
              <w:rPr>
                <w:rFonts w:ascii="宋体" w:hAnsi="宋体"/>
                <w:color w:val="000000"/>
                <w:kern w:val="0"/>
                <w:sz w:val="24"/>
              </w:rPr>
              <w:t>条第</w:t>
            </w:r>
            <w:r>
              <w:rPr>
                <w:rFonts w:hint="eastAsia" w:ascii="宋体" w:hAnsi="宋体"/>
                <w:color w:val="000000"/>
                <w:kern w:val="0"/>
                <w:sz w:val="24"/>
              </w:rPr>
              <w:t>二</w:t>
            </w:r>
            <w:r>
              <w:rPr>
                <w:rFonts w:ascii="宋体" w:hAnsi="宋体"/>
                <w:color w:val="000000"/>
                <w:kern w:val="0"/>
                <w:sz w:val="24"/>
              </w:rPr>
              <w:t>款：“</w:t>
            </w:r>
            <w:r>
              <w:rPr>
                <w:rFonts w:hint="eastAsia" w:ascii="宋体" w:hAnsi="宋体"/>
                <w:color w:val="000000"/>
                <w:kern w:val="0"/>
                <w:sz w:val="24"/>
              </w:rPr>
              <w:t>转移固体废物出省、自治区、直辖市行政区域利用的,应当报固体废物移出地的省、自治区、直辖市人民政府生态环境主管部门备案。移出地的省、自治区、直辖市人民政府生态环境主管部门应当将备案信息通报接受地的省、自治区、直辖市人民政府生态环境主管部门。</w:t>
            </w:r>
            <w:r>
              <w:rPr>
                <w:rFonts w:ascii="宋体" w:hAnsi="宋体"/>
                <w:color w:val="000000"/>
                <w:kern w:val="0"/>
                <w:sz w:val="24"/>
              </w:rPr>
              <w:t>”</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《中华人民共和国固体废物污染环境防治法》</w:t>
            </w:r>
            <w:r>
              <w:rPr>
                <w:rFonts w:hint="eastAsia" w:ascii="宋体" w:hAnsi="宋体"/>
                <w:color w:val="000000"/>
                <w:kern w:val="0"/>
                <w:sz w:val="24"/>
              </w:rPr>
              <w:t>第一百零二条第一款第六项、第二款：“违反本法规定,有下列行为之一,由生态环境主管部门责令改正,处以罚款,没收违法所得;情节严重的,报经有批准权的人民政府批准,可以责令停业或者关闭:</w:t>
            </w:r>
          </w:p>
          <w:p>
            <w:pPr>
              <w:widowControl/>
              <w:spacing w:line="300" w:lineRule="exact"/>
              <w:ind w:firstLine="480" w:firstLineChars="200"/>
              <w:jc w:val="left"/>
              <w:rPr>
                <w:rFonts w:ascii="宋体" w:hAnsi="宋体"/>
                <w:color w:val="000000"/>
                <w:kern w:val="0"/>
                <w:sz w:val="24"/>
              </w:rPr>
            </w:pPr>
            <w:r>
              <w:rPr>
                <w:rFonts w:hint="eastAsia" w:ascii="宋体" w:hAnsi="宋体"/>
                <w:color w:val="000000"/>
                <w:kern w:val="0"/>
                <w:sz w:val="24"/>
              </w:rPr>
              <w:t>(六)转移固体废物出省、自治区、直辖市行政区域利用未报备案的;</w:t>
            </w:r>
          </w:p>
          <w:p>
            <w:pPr>
              <w:widowControl/>
              <w:spacing w:line="300" w:lineRule="exact"/>
              <w:ind w:firstLine="480" w:firstLineChars="200"/>
              <w:jc w:val="left"/>
              <w:rPr>
                <w:rFonts w:ascii="宋体" w:hAnsi="宋体"/>
                <w:color w:val="000000"/>
                <w:kern w:val="0"/>
                <w:sz w:val="24"/>
              </w:rPr>
            </w:pPr>
            <w:r>
              <w:rPr>
                <w:rFonts w:ascii="微软雅黑" w:hAnsi="微软雅黑" w:eastAsia="微软雅黑" w:cs="微软雅黑"/>
                <w:color w:val="333333"/>
                <w:sz w:val="24"/>
                <w:shd w:val="clear" w:color="auto" w:fill="FFFFFF"/>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r>
              <w:rPr>
                <w:rFonts w:ascii="宋体" w:hAnsi="宋体"/>
                <w:color w:val="000000"/>
                <w:kern w:val="0"/>
                <w:sz w:val="24"/>
              </w:rPr>
              <w:t>”</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转移</w:t>
            </w:r>
            <w:r>
              <w:rPr>
                <w:rFonts w:hint="eastAsia" w:ascii="宋体" w:hAnsi="宋体"/>
                <w:color w:val="000000"/>
                <w:kern w:val="0"/>
                <w:sz w:val="24"/>
              </w:rPr>
              <w:t>10</w:t>
            </w:r>
            <w:r>
              <w:rPr>
                <w:rFonts w:ascii="宋体" w:hAnsi="宋体"/>
                <w:color w:val="000000"/>
                <w:kern w:val="0"/>
                <w:sz w:val="24"/>
              </w:rPr>
              <w:t>吨以下的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处1</w:t>
            </w:r>
            <w:r>
              <w:rPr>
                <w:rFonts w:hint="eastAsia" w:ascii="宋体" w:hAnsi="宋体"/>
                <w:color w:val="000000"/>
                <w:kern w:val="0"/>
                <w:sz w:val="24"/>
              </w:rPr>
              <w:t>0</w:t>
            </w:r>
            <w:r>
              <w:rPr>
                <w:rFonts w:ascii="宋体" w:hAnsi="宋体"/>
                <w:color w:val="000000"/>
                <w:kern w:val="0"/>
                <w:sz w:val="24"/>
              </w:rPr>
              <w:t>万元以上</w:t>
            </w:r>
            <w:r>
              <w:rPr>
                <w:rFonts w:hint="eastAsia" w:ascii="宋体" w:hAnsi="宋体"/>
                <w:color w:val="000000"/>
                <w:kern w:val="0"/>
                <w:sz w:val="24"/>
              </w:rPr>
              <w:t>30</w:t>
            </w:r>
            <w:r>
              <w:rPr>
                <w:rFonts w:ascii="宋体"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highlight w:val="yellow"/>
              </w:rPr>
            </w:pPr>
            <w:r>
              <w:rPr>
                <w:rFonts w:hint="eastAsia" w:hAnsi="宋体"/>
                <w:color w:val="000000"/>
                <w:kern w:val="0"/>
                <w:sz w:val="24"/>
              </w:rPr>
              <w:t>责令改正。没收违法所得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 xml:space="preserve"> 转移</w:t>
            </w:r>
            <w:r>
              <w:rPr>
                <w:rFonts w:hint="eastAsia" w:ascii="宋体" w:hAnsi="宋体"/>
                <w:color w:val="000000"/>
                <w:kern w:val="0"/>
                <w:sz w:val="24"/>
              </w:rPr>
              <w:t>10</w:t>
            </w:r>
            <w:r>
              <w:rPr>
                <w:rFonts w:ascii="宋体" w:hAnsi="宋体"/>
                <w:color w:val="000000"/>
                <w:kern w:val="0"/>
                <w:sz w:val="24"/>
              </w:rPr>
              <w:t>吨以上</w:t>
            </w:r>
            <w:r>
              <w:rPr>
                <w:rFonts w:hint="eastAsia" w:ascii="宋体" w:hAnsi="宋体"/>
                <w:color w:val="000000"/>
                <w:kern w:val="0"/>
                <w:sz w:val="24"/>
              </w:rPr>
              <w:t>10</w:t>
            </w:r>
            <w:r>
              <w:rPr>
                <w:rFonts w:ascii="宋体" w:hAnsi="宋体"/>
                <w:color w:val="000000"/>
                <w:kern w:val="0"/>
                <w:sz w:val="24"/>
              </w:rPr>
              <w:t>0吨以下的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30</w:t>
            </w:r>
            <w:r>
              <w:rPr>
                <w:rFonts w:ascii="宋体" w:hAnsi="宋体"/>
                <w:color w:val="000000"/>
                <w:kern w:val="0"/>
                <w:sz w:val="24"/>
              </w:rPr>
              <w:t>万元以上</w:t>
            </w:r>
            <w:r>
              <w:rPr>
                <w:rFonts w:hint="eastAsia" w:ascii="宋体" w:hAnsi="宋体"/>
                <w:color w:val="000000"/>
                <w:kern w:val="0"/>
                <w:sz w:val="24"/>
              </w:rPr>
              <w:t>50</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2"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转移</w:t>
            </w:r>
            <w:r>
              <w:rPr>
                <w:rFonts w:hint="eastAsia" w:ascii="宋体" w:hAnsi="宋体"/>
                <w:color w:val="000000"/>
                <w:kern w:val="0"/>
                <w:sz w:val="24"/>
              </w:rPr>
              <w:t>10</w:t>
            </w:r>
            <w:r>
              <w:rPr>
                <w:rFonts w:ascii="宋体" w:hAnsi="宋体"/>
                <w:color w:val="000000"/>
                <w:kern w:val="0"/>
                <w:sz w:val="24"/>
              </w:rPr>
              <w:t>0吨以上的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50</w:t>
            </w:r>
            <w:r>
              <w:rPr>
                <w:rFonts w:ascii="宋体" w:hAnsi="宋体"/>
                <w:color w:val="000000"/>
                <w:kern w:val="0"/>
                <w:sz w:val="24"/>
              </w:rPr>
              <w:t>万元以上</w:t>
            </w:r>
            <w:r>
              <w:rPr>
                <w:rFonts w:hint="eastAsia" w:ascii="宋体" w:hAnsi="宋体"/>
                <w:color w:val="000000"/>
                <w:kern w:val="0"/>
                <w:sz w:val="24"/>
              </w:rPr>
              <w:t>70</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70</w:t>
            </w:r>
            <w:r>
              <w:rPr>
                <w:rFonts w:ascii="宋体" w:hAnsi="宋体"/>
                <w:color w:val="000000"/>
                <w:kern w:val="0"/>
                <w:sz w:val="24"/>
              </w:rPr>
              <w:t>万元以上罚款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14.6</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擅自倾倒、堆放、丢弃、遗撒工业固体废物,或者未采取相应防范措施,造成工业固体废物扬散、流失、渗漏或者其他环境污染的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《中华人民共和国固体废物污染环境防治法》</w:t>
            </w:r>
            <w:r>
              <w:rPr>
                <w:rFonts w:hint="eastAsia" w:ascii="宋体" w:hAnsi="宋体"/>
                <w:color w:val="000000"/>
                <w:kern w:val="0"/>
                <w:sz w:val="24"/>
              </w:rPr>
              <w:t>第二十条：“产生、收集、贮存、运输、利用、处置固体废物的企业事业单位和其他生产经营者,应当采取防扬散、防流失、防渗漏或者其他防止污染环境的措施;不得擅自倾倒、堆放、丢弃、遗撒固体废物。</w:t>
            </w:r>
          </w:p>
          <w:p>
            <w:pPr>
              <w:widowControl/>
              <w:spacing w:line="300" w:lineRule="exact"/>
              <w:ind w:firstLine="360" w:firstLineChars="150"/>
              <w:jc w:val="left"/>
              <w:rPr>
                <w:rFonts w:ascii="宋体" w:hAnsi="宋体"/>
                <w:color w:val="000000"/>
                <w:kern w:val="0"/>
                <w:sz w:val="24"/>
              </w:rPr>
            </w:pPr>
            <w:r>
              <w:rPr>
                <w:rFonts w:hint="eastAsia" w:ascii="宋体" w:hAnsi="宋体"/>
                <w:color w:val="000000"/>
                <w:kern w:val="0"/>
                <w:sz w:val="24"/>
              </w:rPr>
              <w:t>禁止任何单位或者个人向江河、湖泊、运河、渠道、水库及其最高水位线以下的滩地和岸坡等法律法规规定的地点倾倒、堆放、贮存固体废物。</w:t>
            </w:r>
            <w:r>
              <w:rPr>
                <w:rFonts w:ascii="宋体" w:hAnsi="宋体"/>
                <w:color w:val="000000"/>
                <w:kern w:val="0"/>
                <w:sz w:val="24"/>
              </w:rPr>
              <w:t>”</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《中华人民共和国固体废物污染环境防治法》</w:t>
            </w:r>
            <w:r>
              <w:rPr>
                <w:rFonts w:hint="eastAsia" w:ascii="宋体" w:hAnsi="宋体"/>
                <w:color w:val="000000"/>
                <w:kern w:val="0"/>
                <w:sz w:val="24"/>
              </w:rPr>
              <w:t>第一百零二条第一款第七项、第二款：“违反本法规定,有下列行为之一,由生态环境主管部门责令改正,处以罚款,没收违法所得;情节严重的,报经有批准权的人民政府批准,可以责令停业或者关闭:</w:t>
            </w:r>
          </w:p>
          <w:p>
            <w:pPr>
              <w:widowControl/>
              <w:spacing w:line="300" w:lineRule="exact"/>
              <w:ind w:firstLine="360" w:firstLineChars="150"/>
              <w:jc w:val="left"/>
              <w:rPr>
                <w:rFonts w:ascii="宋体" w:hAnsi="宋体"/>
                <w:color w:val="000000"/>
                <w:kern w:val="0"/>
                <w:sz w:val="24"/>
              </w:rPr>
            </w:pPr>
            <w:r>
              <w:rPr>
                <w:rFonts w:hint="eastAsia" w:ascii="宋体" w:hAnsi="宋体"/>
                <w:color w:val="000000"/>
                <w:kern w:val="0"/>
                <w:sz w:val="24"/>
              </w:rPr>
              <w:t>(七)擅自倾倒、堆放、丢弃、遗撒工业固体废物,或者未采取相应防范措施,造成工业固体废物扬散、流失、渗漏或者其他环境污染的;</w:t>
            </w:r>
            <w:r>
              <w:rPr>
                <w:rFonts w:ascii="宋体" w:hAnsi="宋体"/>
                <w:color w:val="000000"/>
                <w:kern w:val="0"/>
                <w:sz w:val="24"/>
              </w:rPr>
              <w:t xml:space="preserve"> </w:t>
            </w:r>
          </w:p>
          <w:p>
            <w:pPr>
              <w:widowControl/>
              <w:spacing w:line="300" w:lineRule="exact"/>
              <w:ind w:firstLine="360" w:firstLineChars="150"/>
              <w:jc w:val="left"/>
              <w:rPr>
                <w:rFonts w:ascii="宋体" w:hAnsi="宋体"/>
                <w:color w:val="000000"/>
                <w:kern w:val="0"/>
                <w:sz w:val="24"/>
              </w:rPr>
            </w:pPr>
            <w:r>
              <w:rPr>
                <w:rFonts w:ascii="微软雅黑" w:hAnsi="微软雅黑" w:eastAsia="微软雅黑" w:cs="微软雅黑"/>
                <w:color w:val="333333"/>
                <w:sz w:val="24"/>
                <w:shd w:val="clear" w:color="auto" w:fill="FFFFFF"/>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r>
              <w:rPr>
                <w:rFonts w:ascii="宋体" w:hAnsi="宋体"/>
                <w:color w:val="000000"/>
                <w:kern w:val="0"/>
                <w:sz w:val="24"/>
              </w:rPr>
              <w:t>”</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3.</w:t>
            </w:r>
            <w:r>
              <w:rPr>
                <w:rFonts w:hint="eastAsia" w:ascii="宋体" w:hAnsi="宋体"/>
                <w:color w:val="000000"/>
                <w:kern w:val="0"/>
                <w:sz w:val="24"/>
              </w:rPr>
              <w:t xml:space="preserve"> 倾倒、堆放、丢弃、遗撒</w:t>
            </w:r>
            <w:r>
              <w:rPr>
                <w:rFonts w:ascii="宋体" w:hAnsi="宋体"/>
                <w:color w:val="000000"/>
                <w:kern w:val="0"/>
                <w:sz w:val="24"/>
              </w:rPr>
              <w:t>工业固体废物</w:t>
            </w:r>
            <w:r>
              <w:rPr>
                <w:rFonts w:hint="eastAsia" w:ascii="宋体" w:hAnsi="宋体"/>
                <w:color w:val="000000"/>
                <w:kern w:val="0"/>
                <w:sz w:val="24"/>
              </w:rPr>
              <w:t>3吨以下</w:t>
            </w:r>
            <w:r>
              <w:rPr>
                <w:rFonts w:ascii="宋体" w:hAnsi="宋体"/>
                <w:color w:val="000000"/>
                <w:kern w:val="0"/>
                <w:sz w:val="24"/>
              </w:rPr>
              <w:t>的</w:t>
            </w:r>
            <w:r>
              <w:rPr>
                <w:rFonts w:hint="eastAsia" w:ascii="宋体" w:hAnsi="宋体"/>
                <w:color w:val="000000"/>
                <w:kern w:val="0"/>
                <w:sz w:val="24"/>
              </w:rPr>
              <w:t>或</w:t>
            </w:r>
            <w:r>
              <w:rPr>
                <w:rFonts w:ascii="宋体" w:hAnsi="宋体"/>
                <w:color w:val="000000"/>
                <w:kern w:val="0"/>
                <w:sz w:val="24"/>
              </w:rPr>
              <w:t>有相应防范措施，但不完善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处所需处置费用一倍以上二倍以下的罚款（不得低于10万元）</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int="eastAsia" w:hAnsi="宋体"/>
                <w:color w:val="000000"/>
                <w:kern w:val="0"/>
                <w:sz w:val="24"/>
              </w:rPr>
              <w:t>罚款不得低于十万元。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2.</w:t>
            </w:r>
            <w:r>
              <w:rPr>
                <w:rFonts w:hint="eastAsia" w:ascii="宋体" w:hAnsi="宋体"/>
                <w:color w:val="000000"/>
                <w:kern w:val="0"/>
                <w:sz w:val="24"/>
              </w:rPr>
              <w:t xml:space="preserve"> 倾倒、堆放、丢弃、遗撒</w:t>
            </w:r>
            <w:r>
              <w:rPr>
                <w:rFonts w:ascii="宋体" w:hAnsi="宋体"/>
                <w:color w:val="000000"/>
                <w:kern w:val="0"/>
                <w:sz w:val="24"/>
              </w:rPr>
              <w:t>工业固体废物数量</w:t>
            </w:r>
            <w:r>
              <w:rPr>
                <w:rFonts w:hint="eastAsia" w:ascii="宋体" w:hAnsi="宋体"/>
                <w:color w:val="000000"/>
                <w:kern w:val="0"/>
                <w:sz w:val="24"/>
              </w:rPr>
              <w:t>3-10</w:t>
            </w:r>
            <w:r>
              <w:rPr>
                <w:rFonts w:ascii="宋体" w:hAnsi="宋体"/>
                <w:color w:val="000000"/>
                <w:kern w:val="0"/>
                <w:sz w:val="24"/>
              </w:rPr>
              <w:t>吨的</w:t>
            </w:r>
            <w:r>
              <w:rPr>
                <w:rFonts w:hint="eastAsia" w:ascii="宋体" w:hAnsi="宋体"/>
                <w:color w:val="000000"/>
                <w:kern w:val="0"/>
                <w:sz w:val="24"/>
              </w:rPr>
              <w:t>或</w:t>
            </w:r>
            <w:r>
              <w:rPr>
                <w:rFonts w:ascii="宋体" w:hAnsi="宋体"/>
                <w:color w:val="000000"/>
                <w:kern w:val="0"/>
                <w:sz w:val="24"/>
              </w:rPr>
              <w:t>未采取相应防范措施</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处所需处置费用二倍以上三倍以下的罚款（不得低于10万元）</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处所需处置费用三倍的罚款（不得低于10万元）</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850"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14.7</w:t>
            </w:r>
          </w:p>
        </w:tc>
        <w:tc>
          <w:tcPr>
            <w:tcW w:w="28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产生工业固体废物的单位未建立固体废物管理台账并如实记录的</w:t>
            </w:r>
          </w:p>
        </w:tc>
        <w:tc>
          <w:tcPr>
            <w:tcW w:w="45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 xml:space="preserve"> </w:t>
            </w:r>
            <w:r>
              <w:rPr>
                <w:rFonts w:hint="eastAsia" w:ascii="宋体" w:hAnsi="宋体"/>
                <w:color w:val="000000"/>
                <w:kern w:val="0"/>
                <w:sz w:val="24"/>
              </w:rPr>
              <w:t>《</w:t>
            </w:r>
            <w:r>
              <w:rPr>
                <w:rFonts w:ascii="宋体" w:hAnsi="宋体"/>
                <w:color w:val="000000"/>
                <w:kern w:val="0"/>
                <w:sz w:val="24"/>
              </w:rPr>
              <w:t>中华人民共和国固体废物污染环境防治法》</w:t>
            </w:r>
            <w:r>
              <w:rPr>
                <w:rFonts w:hint="eastAsia" w:ascii="宋体" w:hAnsi="宋体"/>
                <w:color w:val="000000"/>
                <w:kern w:val="0"/>
                <w:sz w:val="24"/>
              </w:rPr>
              <w:t>第三十六条：“产生工业固体废物的单位应当建立健全工业固体废物产生、收集、贮存、运输、利用、处置全过程的污染环境防治责任制度，建立工业固体废物管理台账，如实记录产生工业固体废物的种类、数量、流向、贮存、利用、处置等信息，实现工业固体废物可追溯、可查询，并采取防治工业固体废物污染环境的措施。</w:t>
            </w:r>
          </w:p>
          <w:p>
            <w:pPr>
              <w:widowControl/>
              <w:spacing w:line="300" w:lineRule="exact"/>
              <w:jc w:val="left"/>
              <w:rPr>
                <w:rFonts w:ascii="宋体" w:hAnsi="宋体"/>
                <w:color w:val="000000"/>
                <w:kern w:val="0"/>
                <w:sz w:val="24"/>
              </w:rPr>
            </w:pPr>
            <w:r>
              <w:rPr>
                <w:rFonts w:hint="eastAsia" w:ascii="宋体" w:hAnsi="宋体"/>
                <w:color w:val="000000"/>
                <w:kern w:val="0"/>
                <w:sz w:val="24"/>
              </w:rPr>
              <w:t>　　禁止向生活垃圾收集设施中投放工业固体废物。”</w:t>
            </w:r>
          </w:p>
          <w:p>
            <w:pPr>
              <w:widowControl/>
              <w:jc w:val="left"/>
              <w:rPr>
                <w:rFonts w:ascii="宋体" w:hAnsi="宋体"/>
                <w:color w:val="000000"/>
                <w:kern w:val="0"/>
                <w:sz w:val="24"/>
              </w:rPr>
            </w:pPr>
          </w:p>
        </w:tc>
        <w:tc>
          <w:tcPr>
            <w:tcW w:w="45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1.</w:t>
            </w:r>
            <w:r>
              <w:rPr>
                <w:rFonts w:ascii="宋体" w:hAnsi="宋体"/>
                <w:color w:val="000000"/>
                <w:kern w:val="0"/>
                <w:sz w:val="24"/>
              </w:rPr>
              <w:t xml:space="preserve"> </w:t>
            </w:r>
            <w:r>
              <w:rPr>
                <w:rFonts w:hint="eastAsia" w:ascii="宋体" w:hAnsi="宋体"/>
                <w:color w:val="000000"/>
                <w:kern w:val="0"/>
                <w:sz w:val="24"/>
              </w:rPr>
              <w:t>《</w:t>
            </w:r>
            <w:r>
              <w:rPr>
                <w:rFonts w:ascii="宋体" w:hAnsi="宋体"/>
                <w:color w:val="000000"/>
                <w:kern w:val="0"/>
                <w:sz w:val="24"/>
              </w:rPr>
              <w:t>中华人民共和国固体废物污染环境防治法》</w:t>
            </w:r>
            <w:r>
              <w:rPr>
                <w:rFonts w:hint="eastAsia" w:ascii="宋体" w:hAnsi="宋体"/>
                <w:color w:val="000000"/>
                <w:kern w:val="0"/>
                <w:sz w:val="24"/>
              </w:rPr>
              <w:t>第一百零二条第一款第八项、第二款：“违反本法规定,有下列行为之一,由生态环境主管部门责令改正,处以罚款,没收违法所得;情节严重的,报经有批准权的人民政府批准,可以责令停业或者关闭:</w:t>
            </w:r>
          </w:p>
          <w:p>
            <w:pPr>
              <w:widowControl/>
              <w:spacing w:line="300" w:lineRule="exact"/>
              <w:ind w:firstLine="360" w:firstLineChars="150"/>
              <w:jc w:val="left"/>
              <w:rPr>
                <w:rFonts w:ascii="宋体" w:hAnsi="宋体"/>
                <w:color w:val="000000"/>
                <w:kern w:val="0"/>
                <w:sz w:val="24"/>
              </w:rPr>
            </w:pPr>
            <w:r>
              <w:rPr>
                <w:rFonts w:hint="eastAsia" w:ascii="宋体" w:hAnsi="宋体"/>
                <w:color w:val="000000"/>
                <w:kern w:val="0"/>
                <w:sz w:val="24"/>
              </w:rPr>
              <w:t>(八)产生工业固体废物的单位未建立固体废物管理台账并如实记录的;</w:t>
            </w:r>
          </w:p>
          <w:p>
            <w:pPr>
              <w:widowControl/>
              <w:spacing w:line="300" w:lineRule="exact"/>
              <w:ind w:firstLine="360" w:firstLineChars="150"/>
              <w:jc w:val="left"/>
              <w:rPr>
                <w:rFonts w:ascii="宋体" w:hAnsi="宋体"/>
                <w:color w:val="000000"/>
                <w:kern w:val="0"/>
                <w:sz w:val="24"/>
              </w:rPr>
            </w:pPr>
            <w:r>
              <w:rPr>
                <w:rFonts w:ascii="微软雅黑" w:hAnsi="微软雅黑" w:eastAsia="微软雅黑" w:cs="微软雅黑"/>
                <w:color w:val="333333"/>
                <w:sz w:val="24"/>
                <w:shd w:val="clear" w:color="auto" w:fill="FFFFFF"/>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r>
              <w:rPr>
                <w:rFonts w:hint="eastAsia" w:ascii="宋体" w:hAnsi="宋体"/>
                <w:color w:val="000000"/>
                <w:kern w:val="0"/>
                <w:sz w:val="24"/>
              </w:rPr>
              <w:t>”</w:t>
            </w:r>
          </w:p>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已建立和保存台账，但未全面记录信息的</w:t>
            </w:r>
          </w:p>
        </w:tc>
        <w:tc>
          <w:tcPr>
            <w:tcW w:w="3402" w:type="dxa"/>
            <w:tcBorders>
              <w:top w:val="single" w:color="auto" w:sz="4" w:space="0"/>
              <w:left w:val="single" w:color="auto" w:sz="4" w:space="0"/>
              <w:right w:val="single" w:color="auto" w:sz="4" w:space="0"/>
            </w:tcBorders>
            <w:vAlign w:val="center"/>
          </w:tcPr>
          <w:p>
            <w:pPr>
              <w:rPr>
                <w:rFonts w:ascii="宋体" w:hAnsi="宋体"/>
                <w:color w:val="000000"/>
                <w:kern w:val="0"/>
                <w:sz w:val="24"/>
              </w:rPr>
            </w:pPr>
            <w:r>
              <w:rPr>
                <w:rFonts w:hint="eastAsia" w:ascii="宋体" w:hAnsi="宋体"/>
                <w:color w:val="000000"/>
                <w:kern w:val="0"/>
                <w:sz w:val="24"/>
              </w:rPr>
              <w:t>处5万元以上8万元以下罚款</w:t>
            </w:r>
          </w:p>
          <w:p>
            <w:pPr>
              <w:widowControl/>
              <w:spacing w:line="300" w:lineRule="exact"/>
              <w:jc w:val="left"/>
              <w:rPr>
                <w:rFonts w:ascii="宋体" w:hAnsi="宋体"/>
                <w:color w:val="000000"/>
                <w:kern w:val="0"/>
                <w:sz w:val="24"/>
              </w:rPr>
            </w:pPr>
          </w:p>
        </w:tc>
        <w:tc>
          <w:tcPr>
            <w:tcW w:w="1701" w:type="dxa"/>
            <w:vMerge w:val="restart"/>
            <w:tcBorders>
              <w:top w:val="single" w:color="auto" w:sz="4" w:space="0"/>
              <w:left w:val="single" w:color="auto" w:sz="4" w:space="0"/>
              <w:right w:val="single" w:color="auto" w:sz="4" w:space="0"/>
            </w:tcBorders>
            <w:vAlign w:val="center"/>
          </w:tcPr>
          <w:p>
            <w:pPr>
              <w:widowControl/>
              <w:jc w:val="left"/>
              <w:rPr>
                <w:color w:val="000000"/>
                <w:kern w:val="0"/>
                <w:sz w:val="24"/>
              </w:rPr>
            </w:pPr>
            <w:r>
              <w:rPr>
                <w:rFonts w:hint="eastAsia"/>
                <w:color w:val="000000"/>
                <w:kern w:val="0"/>
                <w:sz w:val="24"/>
              </w:rPr>
              <w:t>责令改正，没收违法所得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6"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已建立和保存台账，但未如实记录的</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处8万元以上10万元以下罚款</w:t>
            </w:r>
          </w:p>
        </w:tc>
        <w:tc>
          <w:tcPr>
            <w:tcW w:w="1701" w:type="dxa"/>
            <w:vMerge w:val="continue"/>
            <w:tcBorders>
              <w:left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未建立和保存台账的</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处10万元以上15万元以下罚款</w:t>
            </w:r>
          </w:p>
        </w:tc>
        <w:tc>
          <w:tcPr>
            <w:tcW w:w="1701" w:type="dxa"/>
            <w:vMerge w:val="continue"/>
            <w:tcBorders>
              <w:left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p>
            <w:pPr>
              <w:spacing w:line="300" w:lineRule="exact"/>
              <w:jc w:val="left"/>
              <w:rPr>
                <w:rFonts w:ascii="宋体" w:hAnsi="宋体"/>
                <w:color w:val="000000"/>
                <w:kern w:val="0"/>
                <w:sz w:val="24"/>
              </w:rPr>
            </w:pPr>
          </w:p>
        </w:tc>
        <w:tc>
          <w:tcPr>
            <w:tcW w:w="3402" w:type="dxa"/>
            <w:tcBorders>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hint="eastAsia" w:ascii="宋体" w:hAnsi="宋体"/>
                <w:color w:val="000000"/>
                <w:kern w:val="0"/>
                <w:sz w:val="24"/>
              </w:rPr>
              <w:t>处15万元以上的罚款</w:t>
            </w:r>
          </w:p>
        </w:tc>
        <w:tc>
          <w:tcPr>
            <w:tcW w:w="1701" w:type="dxa"/>
            <w:vMerge w:val="continue"/>
            <w:tcBorders>
              <w:left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14.8</w:t>
            </w:r>
          </w:p>
        </w:tc>
        <w:tc>
          <w:tcPr>
            <w:tcW w:w="28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产生工业固体废物的单位违反本法规定委托他人运输、利用、处置工业固体废物的</w:t>
            </w:r>
          </w:p>
        </w:tc>
        <w:tc>
          <w:tcPr>
            <w:tcW w:w="45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中华人民共和国固体废物污染环境防治法》</w:t>
            </w:r>
            <w:r>
              <w:rPr>
                <w:rFonts w:hint="eastAsia" w:ascii="宋体" w:hAnsi="宋体"/>
                <w:color w:val="000000"/>
                <w:kern w:val="0"/>
                <w:sz w:val="24"/>
              </w:rPr>
              <w:t>第三十七条：“产生工业固体废物的单位委托他人运输、利用、处置工业固体废物的,应当对受托方的主体资格和技术能力进行核实,依法签订书面合同,在合同中约定污染防治要求。”</w:t>
            </w:r>
          </w:p>
        </w:tc>
        <w:tc>
          <w:tcPr>
            <w:tcW w:w="45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中华人民共和国固体废物污染环境防治法》</w:t>
            </w:r>
            <w:r>
              <w:rPr>
                <w:rFonts w:hint="eastAsia" w:ascii="宋体" w:hAnsi="宋体"/>
                <w:color w:val="000000"/>
                <w:kern w:val="0"/>
                <w:sz w:val="24"/>
              </w:rPr>
              <w:t>第一百零二条第一款第九项、第二款：“违反本法规定,有下列行为之一,由生态环境主管部门责令改正,处以罚款,没收违法所得;情节严重的,报经有批准权的人民政府批准,可以责令停业或者关闭:</w:t>
            </w:r>
          </w:p>
          <w:p>
            <w:pPr>
              <w:widowControl/>
              <w:spacing w:line="300" w:lineRule="exact"/>
              <w:ind w:firstLine="360" w:firstLineChars="150"/>
              <w:jc w:val="left"/>
              <w:rPr>
                <w:rFonts w:ascii="宋体" w:hAnsi="宋体"/>
                <w:color w:val="000000"/>
                <w:kern w:val="0"/>
                <w:sz w:val="24"/>
              </w:rPr>
            </w:pPr>
            <w:r>
              <w:rPr>
                <w:rFonts w:hint="eastAsia" w:ascii="宋体" w:hAnsi="宋体"/>
                <w:color w:val="000000"/>
                <w:kern w:val="0"/>
                <w:sz w:val="24"/>
              </w:rPr>
              <w:t>(九)产生工业固体废物的单位违反本法规定委托他人运输、利用、处置工业固体废物的;</w:t>
            </w:r>
          </w:p>
          <w:p>
            <w:pPr>
              <w:widowControl/>
              <w:spacing w:line="300" w:lineRule="exact"/>
              <w:ind w:firstLine="360" w:firstLineChars="150"/>
              <w:jc w:val="left"/>
              <w:rPr>
                <w:rFonts w:ascii="宋体" w:hAnsi="宋体"/>
                <w:color w:val="000000"/>
                <w:kern w:val="0"/>
                <w:sz w:val="24"/>
              </w:rPr>
            </w:pPr>
            <w:r>
              <w:rPr>
                <w:rFonts w:ascii="微软雅黑" w:hAnsi="微软雅黑" w:eastAsia="微软雅黑" w:cs="微软雅黑"/>
                <w:color w:val="333333"/>
                <w:sz w:val="24"/>
                <w:shd w:val="clear" w:color="auto" w:fill="FFFFFF"/>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r>
              <w:rPr>
                <w:rFonts w:hint="eastAsia" w:ascii="宋体" w:hAnsi="宋体"/>
                <w:color w:val="000000"/>
                <w:kern w:val="0"/>
                <w:sz w:val="24"/>
              </w:rPr>
              <w:t>”</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委托他人运输、利用、处置10</w:t>
            </w:r>
            <w:r>
              <w:rPr>
                <w:rFonts w:ascii="宋体" w:hAnsi="宋体"/>
                <w:color w:val="000000"/>
                <w:kern w:val="0"/>
                <w:sz w:val="24"/>
              </w:rPr>
              <w:t>吨以下的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处1</w:t>
            </w:r>
            <w:r>
              <w:rPr>
                <w:rFonts w:hint="eastAsia" w:ascii="宋体" w:hAnsi="宋体"/>
                <w:color w:val="000000"/>
                <w:kern w:val="0"/>
                <w:sz w:val="24"/>
              </w:rPr>
              <w:t>0</w:t>
            </w:r>
            <w:r>
              <w:rPr>
                <w:rFonts w:ascii="宋体" w:hAnsi="宋体"/>
                <w:color w:val="000000"/>
                <w:kern w:val="0"/>
                <w:sz w:val="24"/>
              </w:rPr>
              <w:t>万元以上</w:t>
            </w:r>
            <w:r>
              <w:rPr>
                <w:rFonts w:hint="eastAsia" w:ascii="宋体" w:hAnsi="宋体"/>
                <w:color w:val="000000"/>
                <w:kern w:val="0"/>
                <w:sz w:val="24"/>
              </w:rPr>
              <w:t>30</w:t>
            </w:r>
            <w:r>
              <w:rPr>
                <w:rFonts w:ascii="宋体" w:hAnsi="宋体"/>
                <w:color w:val="000000"/>
                <w:kern w:val="0"/>
                <w:sz w:val="24"/>
              </w:rPr>
              <w:t>万元以下罚款</w:t>
            </w:r>
          </w:p>
        </w:tc>
        <w:tc>
          <w:tcPr>
            <w:tcW w:w="1701"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hAnsi="宋体"/>
                <w:color w:val="000000"/>
                <w:kern w:val="0"/>
                <w:sz w:val="24"/>
                <w:highlight w:val="yellow"/>
              </w:rPr>
            </w:pPr>
            <w:r>
              <w:rPr>
                <w:rFonts w:hint="eastAsia" w:hAnsi="宋体"/>
                <w:color w:val="000000"/>
                <w:kern w:val="0"/>
                <w:sz w:val="24"/>
              </w:rPr>
              <w:t>责令改正，没收违法所得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 xml:space="preserve"> 委托他人运输、利用、处置10</w:t>
            </w:r>
            <w:r>
              <w:rPr>
                <w:rFonts w:ascii="宋体" w:hAnsi="宋体"/>
                <w:color w:val="000000"/>
                <w:kern w:val="0"/>
                <w:sz w:val="24"/>
              </w:rPr>
              <w:t>吨以上</w:t>
            </w:r>
            <w:r>
              <w:rPr>
                <w:rFonts w:hint="eastAsia" w:ascii="宋体" w:hAnsi="宋体"/>
                <w:color w:val="000000"/>
                <w:kern w:val="0"/>
                <w:sz w:val="24"/>
              </w:rPr>
              <w:t>5</w:t>
            </w:r>
            <w:r>
              <w:rPr>
                <w:rFonts w:ascii="宋体" w:hAnsi="宋体"/>
                <w:color w:val="000000"/>
                <w:kern w:val="0"/>
                <w:sz w:val="24"/>
              </w:rPr>
              <w:t>0吨以下的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30</w:t>
            </w:r>
            <w:r>
              <w:rPr>
                <w:rFonts w:ascii="宋体" w:hAnsi="宋体"/>
                <w:color w:val="000000"/>
                <w:kern w:val="0"/>
                <w:sz w:val="24"/>
              </w:rPr>
              <w:t>万元以上</w:t>
            </w:r>
            <w:r>
              <w:rPr>
                <w:rFonts w:hint="eastAsia" w:ascii="宋体" w:hAnsi="宋体"/>
                <w:color w:val="000000"/>
                <w:kern w:val="0"/>
                <w:sz w:val="24"/>
              </w:rPr>
              <w:t>50</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委托他人运输、利用、处置5</w:t>
            </w:r>
            <w:r>
              <w:rPr>
                <w:rFonts w:ascii="宋体" w:hAnsi="宋体"/>
                <w:color w:val="000000"/>
                <w:kern w:val="0"/>
                <w:sz w:val="24"/>
              </w:rPr>
              <w:t>0吨以上的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50</w:t>
            </w:r>
            <w:r>
              <w:rPr>
                <w:rFonts w:ascii="宋体" w:hAnsi="宋体"/>
                <w:color w:val="000000"/>
                <w:kern w:val="0"/>
                <w:sz w:val="24"/>
              </w:rPr>
              <w:t>万元以上</w:t>
            </w:r>
            <w:r>
              <w:rPr>
                <w:rFonts w:hint="eastAsia" w:ascii="宋体" w:hAnsi="宋体"/>
                <w:color w:val="000000"/>
                <w:kern w:val="0"/>
                <w:sz w:val="24"/>
              </w:rPr>
              <w:t>70</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p>
            <w:pPr>
              <w:widowControl/>
              <w:spacing w:line="300" w:lineRule="exact"/>
              <w:jc w:val="left"/>
              <w:rPr>
                <w:rFonts w:ascii="宋体" w:hAnsi="宋体"/>
                <w:color w:val="000000"/>
                <w:kern w:val="0"/>
                <w:sz w:val="24"/>
              </w:rPr>
            </w:pP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70</w:t>
            </w:r>
            <w:r>
              <w:rPr>
                <w:rFonts w:ascii="宋体" w:hAnsi="宋体"/>
                <w:color w:val="000000"/>
                <w:kern w:val="0"/>
                <w:sz w:val="24"/>
              </w:rPr>
              <w:t>万元</w:t>
            </w:r>
            <w:r>
              <w:rPr>
                <w:rFonts w:hint="eastAsia" w:ascii="宋体" w:hAnsi="宋体"/>
                <w:color w:val="000000"/>
                <w:kern w:val="0"/>
                <w:sz w:val="24"/>
              </w:rPr>
              <w:t>以上的</w:t>
            </w:r>
            <w:r>
              <w:rPr>
                <w:rFonts w:ascii="宋体" w:hAnsi="宋体"/>
                <w:color w:val="000000"/>
                <w:kern w:val="0"/>
                <w:sz w:val="24"/>
              </w:rPr>
              <w:t>罚款</w:t>
            </w:r>
          </w:p>
        </w:tc>
        <w:tc>
          <w:tcPr>
            <w:tcW w:w="1701"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14.9</w:t>
            </w:r>
          </w:p>
        </w:tc>
        <w:tc>
          <w:tcPr>
            <w:tcW w:w="28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贮存工业固体废物未采取符合国家环境保护标准的防护措施的;</w:t>
            </w:r>
          </w:p>
        </w:tc>
        <w:tc>
          <w:tcPr>
            <w:tcW w:w="45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中华人民共和国固体废物污染环境防治法》</w:t>
            </w:r>
            <w:r>
              <w:rPr>
                <w:rFonts w:hint="eastAsia" w:ascii="宋体" w:hAnsi="宋体"/>
                <w:color w:val="000000"/>
                <w:kern w:val="0"/>
                <w:sz w:val="24"/>
              </w:rPr>
              <w:t>第四十条：“产生工业固体废物的单位应当根据经济、技术条件对工业固体废物加以利用；对暂时不利用或者不能利用的，应当按照国务院生态环境等主管部门的规定建设贮存设施、场所，安全分类存放，或者采取无害化处置措施。贮存工业固体废物应当采取符合国家环境保护标准的防护措施。</w:t>
            </w:r>
          </w:p>
          <w:p>
            <w:pPr>
              <w:widowControl/>
              <w:spacing w:line="300" w:lineRule="exact"/>
              <w:jc w:val="left"/>
              <w:rPr>
                <w:rFonts w:ascii="宋体" w:hAnsi="宋体"/>
                <w:color w:val="000000"/>
                <w:kern w:val="0"/>
                <w:sz w:val="24"/>
              </w:rPr>
            </w:pPr>
            <w:r>
              <w:rPr>
                <w:rFonts w:hint="eastAsia" w:ascii="宋体" w:hAnsi="宋体"/>
                <w:color w:val="000000"/>
                <w:kern w:val="0"/>
                <w:sz w:val="24"/>
              </w:rPr>
              <w:t>　　建设工业固体废物贮存、处置的设施、场所，应当符合国家环境保护标准。”</w:t>
            </w:r>
          </w:p>
        </w:tc>
        <w:tc>
          <w:tcPr>
            <w:tcW w:w="45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中华人民共和国固体废物污染环境防治法》</w:t>
            </w:r>
            <w:r>
              <w:rPr>
                <w:rFonts w:hint="eastAsia" w:ascii="宋体" w:hAnsi="宋体"/>
                <w:color w:val="000000"/>
                <w:kern w:val="0"/>
                <w:sz w:val="24"/>
              </w:rPr>
              <w:t>第一百零二条第一款第十项、第二款：“违反本法规定,有下列行为之一,由生态环境主管部门责令改正,处以罚款,没收违法所得;情节严重的,报经有批准权的人民政府批准,可以责令停业或者关闭:</w:t>
            </w:r>
          </w:p>
          <w:p>
            <w:pPr>
              <w:widowControl/>
              <w:spacing w:line="300" w:lineRule="exact"/>
              <w:ind w:firstLine="360" w:firstLineChars="150"/>
              <w:jc w:val="left"/>
              <w:rPr>
                <w:rFonts w:ascii="宋体" w:hAnsi="宋体"/>
                <w:color w:val="000000"/>
                <w:kern w:val="0"/>
                <w:sz w:val="24"/>
              </w:rPr>
            </w:pPr>
            <w:r>
              <w:rPr>
                <w:rFonts w:hint="eastAsia" w:ascii="宋体" w:hAnsi="宋体"/>
                <w:color w:val="000000"/>
                <w:kern w:val="0"/>
                <w:sz w:val="24"/>
              </w:rPr>
              <w:t>(十)贮存工业固体废物未采取符合国家环境保护标准的防护措施的;</w:t>
            </w:r>
          </w:p>
          <w:p>
            <w:pPr>
              <w:widowControl/>
              <w:spacing w:line="300" w:lineRule="exact"/>
              <w:ind w:firstLine="360" w:firstLineChars="150"/>
              <w:jc w:val="left"/>
              <w:rPr>
                <w:rFonts w:ascii="宋体" w:hAnsi="宋体"/>
                <w:color w:val="000000"/>
                <w:kern w:val="0"/>
                <w:sz w:val="24"/>
              </w:rPr>
            </w:pPr>
            <w:r>
              <w:rPr>
                <w:rFonts w:ascii="微软雅黑" w:hAnsi="微软雅黑" w:eastAsia="微软雅黑" w:cs="微软雅黑"/>
                <w:color w:val="333333"/>
                <w:sz w:val="24"/>
                <w:shd w:val="clear" w:color="auto" w:fill="FFFFFF"/>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r>
              <w:rPr>
                <w:rFonts w:hint="eastAsia" w:ascii="宋体" w:hAnsi="宋体"/>
                <w:color w:val="000000"/>
                <w:kern w:val="0"/>
                <w:sz w:val="24"/>
              </w:rPr>
              <w:t>”</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贮存10</w:t>
            </w:r>
            <w:r>
              <w:rPr>
                <w:rFonts w:ascii="宋体" w:hAnsi="宋体"/>
                <w:color w:val="000000"/>
                <w:kern w:val="0"/>
                <w:sz w:val="24"/>
              </w:rPr>
              <w:t>吨以下的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处1</w:t>
            </w:r>
            <w:r>
              <w:rPr>
                <w:rFonts w:hint="eastAsia" w:ascii="宋体" w:hAnsi="宋体"/>
                <w:color w:val="000000"/>
                <w:kern w:val="0"/>
                <w:sz w:val="24"/>
              </w:rPr>
              <w:t>0</w:t>
            </w:r>
            <w:r>
              <w:rPr>
                <w:rFonts w:ascii="宋体" w:hAnsi="宋体"/>
                <w:color w:val="000000"/>
                <w:kern w:val="0"/>
                <w:sz w:val="24"/>
              </w:rPr>
              <w:t>万元以上</w:t>
            </w:r>
            <w:r>
              <w:rPr>
                <w:rFonts w:hint="eastAsia" w:ascii="宋体" w:hAnsi="宋体"/>
                <w:color w:val="000000"/>
                <w:kern w:val="0"/>
                <w:sz w:val="24"/>
              </w:rPr>
              <w:t>30</w:t>
            </w:r>
            <w:r>
              <w:rPr>
                <w:rFonts w:ascii="宋体" w:hAnsi="宋体"/>
                <w:color w:val="000000"/>
                <w:kern w:val="0"/>
                <w:sz w:val="24"/>
              </w:rPr>
              <w:t>万元以下罚款</w:t>
            </w:r>
          </w:p>
        </w:tc>
        <w:tc>
          <w:tcPr>
            <w:tcW w:w="1701"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hAnsi="宋体"/>
                <w:color w:val="000000"/>
                <w:kern w:val="0"/>
                <w:sz w:val="24"/>
                <w:highlight w:val="yellow"/>
              </w:rPr>
            </w:pPr>
            <w:r>
              <w:rPr>
                <w:rFonts w:hint="eastAsia" w:hAnsi="宋体"/>
                <w:color w:val="000000"/>
                <w:kern w:val="0"/>
                <w:sz w:val="24"/>
              </w:rPr>
              <w:t>责令改正，没收违法所得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贮存10</w:t>
            </w:r>
            <w:r>
              <w:rPr>
                <w:rFonts w:ascii="宋体" w:hAnsi="宋体"/>
                <w:color w:val="000000"/>
                <w:kern w:val="0"/>
                <w:sz w:val="24"/>
              </w:rPr>
              <w:t>吨以上</w:t>
            </w:r>
            <w:r>
              <w:rPr>
                <w:rFonts w:hint="eastAsia" w:ascii="宋体" w:hAnsi="宋体"/>
                <w:color w:val="000000"/>
                <w:kern w:val="0"/>
                <w:sz w:val="24"/>
              </w:rPr>
              <w:t>10</w:t>
            </w:r>
            <w:r>
              <w:rPr>
                <w:rFonts w:ascii="宋体" w:hAnsi="宋体"/>
                <w:color w:val="000000"/>
                <w:kern w:val="0"/>
                <w:sz w:val="24"/>
              </w:rPr>
              <w:t>0吨以下的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30</w:t>
            </w:r>
            <w:r>
              <w:rPr>
                <w:rFonts w:ascii="宋体" w:hAnsi="宋体"/>
                <w:color w:val="000000"/>
                <w:kern w:val="0"/>
                <w:sz w:val="24"/>
              </w:rPr>
              <w:t>万元以上</w:t>
            </w:r>
            <w:r>
              <w:rPr>
                <w:rFonts w:hint="eastAsia" w:ascii="宋体" w:hAnsi="宋体"/>
                <w:color w:val="000000"/>
                <w:kern w:val="0"/>
                <w:sz w:val="24"/>
              </w:rPr>
              <w:t>50</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贮存10</w:t>
            </w:r>
            <w:r>
              <w:rPr>
                <w:rFonts w:ascii="宋体" w:hAnsi="宋体"/>
                <w:color w:val="000000"/>
                <w:kern w:val="0"/>
                <w:sz w:val="24"/>
              </w:rPr>
              <w:t>0吨以上的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50</w:t>
            </w:r>
            <w:r>
              <w:rPr>
                <w:rFonts w:ascii="宋体" w:hAnsi="宋体"/>
                <w:color w:val="000000"/>
                <w:kern w:val="0"/>
                <w:sz w:val="24"/>
              </w:rPr>
              <w:t>万元以上</w:t>
            </w:r>
            <w:r>
              <w:rPr>
                <w:rFonts w:hint="eastAsia" w:ascii="宋体" w:hAnsi="宋体"/>
                <w:color w:val="000000"/>
                <w:kern w:val="0"/>
                <w:sz w:val="24"/>
              </w:rPr>
              <w:t>70</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p>
            <w:pPr>
              <w:widowControl/>
              <w:spacing w:line="300" w:lineRule="exact"/>
              <w:jc w:val="left"/>
              <w:rPr>
                <w:rFonts w:ascii="宋体" w:hAnsi="宋体"/>
                <w:color w:val="000000"/>
                <w:kern w:val="0"/>
                <w:sz w:val="24"/>
              </w:rPr>
            </w:pP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70</w:t>
            </w:r>
            <w:r>
              <w:rPr>
                <w:rFonts w:ascii="宋体" w:hAnsi="宋体"/>
                <w:color w:val="000000"/>
                <w:kern w:val="0"/>
                <w:sz w:val="24"/>
              </w:rPr>
              <w:t>万元</w:t>
            </w:r>
            <w:r>
              <w:rPr>
                <w:rFonts w:hint="eastAsia" w:ascii="宋体" w:hAnsi="宋体"/>
                <w:color w:val="000000"/>
                <w:kern w:val="0"/>
                <w:sz w:val="24"/>
              </w:rPr>
              <w:t>以上的</w:t>
            </w:r>
            <w:r>
              <w:rPr>
                <w:rFonts w:ascii="宋体" w:hAnsi="宋体"/>
                <w:color w:val="000000"/>
                <w:kern w:val="0"/>
                <w:sz w:val="24"/>
              </w:rPr>
              <w:t>罚款</w:t>
            </w:r>
          </w:p>
        </w:tc>
        <w:tc>
          <w:tcPr>
            <w:tcW w:w="1701"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hint="eastAsia" w:ascii="宋体" w:hAnsi="宋体"/>
                <w:color w:val="000000"/>
                <w:kern w:val="0"/>
                <w:sz w:val="24"/>
              </w:rPr>
              <w:t>14.10</w:t>
            </w:r>
          </w:p>
        </w:tc>
        <w:tc>
          <w:tcPr>
            <w:tcW w:w="28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违反固体废物管理其他要求,污染环境、破坏生态的</w:t>
            </w:r>
          </w:p>
        </w:tc>
        <w:tc>
          <w:tcPr>
            <w:tcW w:w="45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中华人民共和国固体废物污染环境防治法》</w:t>
            </w:r>
          </w:p>
        </w:tc>
        <w:tc>
          <w:tcPr>
            <w:tcW w:w="45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中华人民共和国固体废物污染环境防治法》</w:t>
            </w:r>
            <w:r>
              <w:rPr>
                <w:rFonts w:hint="eastAsia" w:ascii="宋体" w:hAnsi="宋体"/>
                <w:color w:val="000000"/>
                <w:kern w:val="0"/>
                <w:sz w:val="24"/>
              </w:rPr>
              <w:t>第一百零二条第一款第十一项、第二款：“违反本法规定,有下列行为之一,由生态环境主管部门责令改正,处以罚款,没收违法所得;情节严重的,报经有批准权的人民政府批准,可以责令停业或者关闭:</w:t>
            </w:r>
          </w:p>
          <w:p>
            <w:pPr>
              <w:widowControl/>
              <w:spacing w:line="300" w:lineRule="exact"/>
              <w:ind w:firstLine="480" w:firstLineChars="200"/>
              <w:jc w:val="left"/>
              <w:rPr>
                <w:rFonts w:ascii="宋体" w:hAnsi="宋体"/>
                <w:color w:val="000000"/>
                <w:kern w:val="0"/>
                <w:sz w:val="24"/>
              </w:rPr>
            </w:pPr>
            <w:r>
              <w:rPr>
                <w:rFonts w:hint="eastAsia" w:ascii="宋体" w:hAnsi="宋体"/>
                <w:color w:val="000000"/>
                <w:kern w:val="0"/>
                <w:sz w:val="24"/>
              </w:rPr>
              <w:t>(十一)单位和其他生产经营者违反固体废物管理其他要求,污染环境、破坏生态的。</w:t>
            </w:r>
          </w:p>
          <w:p>
            <w:pPr>
              <w:widowControl/>
              <w:spacing w:line="300" w:lineRule="exact"/>
              <w:ind w:firstLine="480" w:firstLineChars="200"/>
              <w:jc w:val="left"/>
              <w:rPr>
                <w:rFonts w:ascii="宋体" w:hAnsi="宋体"/>
                <w:color w:val="000000"/>
                <w:kern w:val="0"/>
                <w:sz w:val="24"/>
              </w:rPr>
            </w:pPr>
            <w:r>
              <w:rPr>
                <w:rFonts w:ascii="微软雅黑" w:hAnsi="微软雅黑" w:eastAsia="微软雅黑" w:cs="微软雅黑"/>
                <w:color w:val="333333"/>
                <w:sz w:val="24"/>
                <w:shd w:val="clear" w:color="auto" w:fill="FFFFFF"/>
              </w:rPr>
              <w:t>有前款第一项、第八项行为之一，处五万元以上二十万元以下的罚款；有前款第二项、第三项、第四项、第五项、第六项、第九项、第十项、第十一项行为之一，处十万元以上一百万元以下的罚款；有前款第七项行为，处所需处置费用一倍以上三倍以下的罚款，所需处置费用不足十万元的，按十万元计算。对前款第十一项行为的处罚，有关法律、行政法规另有规定的，适用其规定。</w:t>
            </w:r>
            <w:r>
              <w:rPr>
                <w:rFonts w:hint="eastAsia" w:ascii="宋体" w:hAnsi="宋体"/>
                <w:color w:val="000000"/>
                <w:kern w:val="0"/>
                <w:sz w:val="24"/>
              </w:rPr>
              <w:t>”</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涉及固体废物10</w:t>
            </w:r>
            <w:r>
              <w:rPr>
                <w:rFonts w:ascii="宋体" w:hAnsi="宋体"/>
                <w:color w:val="000000"/>
                <w:kern w:val="0"/>
                <w:sz w:val="24"/>
              </w:rPr>
              <w:t>吨以下的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处1</w:t>
            </w:r>
            <w:r>
              <w:rPr>
                <w:rFonts w:hint="eastAsia" w:ascii="宋体" w:hAnsi="宋体"/>
                <w:color w:val="000000"/>
                <w:kern w:val="0"/>
                <w:sz w:val="24"/>
              </w:rPr>
              <w:t>0</w:t>
            </w:r>
            <w:r>
              <w:rPr>
                <w:rFonts w:ascii="宋体" w:hAnsi="宋体"/>
                <w:color w:val="000000"/>
                <w:kern w:val="0"/>
                <w:sz w:val="24"/>
              </w:rPr>
              <w:t>万元以上</w:t>
            </w:r>
            <w:r>
              <w:rPr>
                <w:rFonts w:hint="eastAsia" w:ascii="宋体" w:hAnsi="宋体"/>
                <w:color w:val="000000"/>
                <w:kern w:val="0"/>
                <w:sz w:val="24"/>
              </w:rPr>
              <w:t>30</w:t>
            </w:r>
            <w:r>
              <w:rPr>
                <w:rFonts w:ascii="宋体" w:hAnsi="宋体"/>
                <w:color w:val="000000"/>
                <w:kern w:val="0"/>
                <w:sz w:val="24"/>
              </w:rPr>
              <w:t>万元以下罚款</w:t>
            </w:r>
          </w:p>
        </w:tc>
        <w:tc>
          <w:tcPr>
            <w:tcW w:w="1701"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hAnsi="宋体"/>
                <w:color w:val="000000"/>
                <w:kern w:val="0"/>
                <w:sz w:val="24"/>
                <w:highlight w:val="yellow"/>
              </w:rPr>
            </w:pPr>
            <w:r>
              <w:rPr>
                <w:rFonts w:hint="eastAsia" w:hAnsi="宋体"/>
                <w:color w:val="000000"/>
                <w:kern w:val="0"/>
                <w:sz w:val="24"/>
              </w:rPr>
              <w:t>责令改正，没收违法所得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涉及固体废物10</w:t>
            </w:r>
            <w:r>
              <w:rPr>
                <w:rFonts w:ascii="宋体" w:hAnsi="宋体"/>
                <w:color w:val="000000"/>
                <w:kern w:val="0"/>
                <w:sz w:val="24"/>
              </w:rPr>
              <w:t>吨以上</w:t>
            </w:r>
            <w:r>
              <w:rPr>
                <w:rFonts w:hint="eastAsia" w:ascii="宋体" w:hAnsi="宋体"/>
                <w:color w:val="000000"/>
                <w:kern w:val="0"/>
                <w:sz w:val="24"/>
              </w:rPr>
              <w:t>10</w:t>
            </w:r>
            <w:r>
              <w:rPr>
                <w:rFonts w:ascii="宋体" w:hAnsi="宋体"/>
                <w:color w:val="000000"/>
                <w:kern w:val="0"/>
                <w:sz w:val="24"/>
              </w:rPr>
              <w:t>0吨以下的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30</w:t>
            </w:r>
            <w:r>
              <w:rPr>
                <w:rFonts w:ascii="宋体" w:hAnsi="宋体"/>
                <w:color w:val="000000"/>
                <w:kern w:val="0"/>
                <w:sz w:val="24"/>
              </w:rPr>
              <w:t>万元以上</w:t>
            </w:r>
            <w:r>
              <w:rPr>
                <w:rFonts w:hint="eastAsia" w:ascii="宋体" w:hAnsi="宋体"/>
                <w:color w:val="000000"/>
                <w:kern w:val="0"/>
                <w:sz w:val="24"/>
              </w:rPr>
              <w:t>50</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涉及固体废物10</w:t>
            </w:r>
            <w:r>
              <w:rPr>
                <w:rFonts w:ascii="宋体" w:hAnsi="宋体"/>
                <w:color w:val="000000"/>
                <w:kern w:val="0"/>
                <w:sz w:val="24"/>
              </w:rPr>
              <w:t>0吨以上的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50</w:t>
            </w:r>
            <w:r>
              <w:rPr>
                <w:rFonts w:ascii="宋体" w:hAnsi="宋体"/>
                <w:color w:val="000000"/>
                <w:kern w:val="0"/>
                <w:sz w:val="24"/>
              </w:rPr>
              <w:t>万元以上</w:t>
            </w:r>
            <w:r>
              <w:rPr>
                <w:rFonts w:hint="eastAsia" w:ascii="宋体" w:hAnsi="宋体"/>
                <w:color w:val="000000"/>
                <w:kern w:val="0"/>
                <w:sz w:val="24"/>
              </w:rPr>
              <w:t>70</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p>
            <w:pPr>
              <w:widowControl/>
              <w:spacing w:line="300" w:lineRule="exact"/>
              <w:jc w:val="left"/>
              <w:rPr>
                <w:rFonts w:ascii="宋体" w:hAnsi="宋体"/>
                <w:color w:val="000000"/>
                <w:kern w:val="0"/>
                <w:sz w:val="24"/>
              </w:rPr>
            </w:pP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70</w:t>
            </w:r>
            <w:r>
              <w:rPr>
                <w:rFonts w:ascii="宋体" w:hAnsi="宋体"/>
                <w:color w:val="000000"/>
                <w:kern w:val="0"/>
                <w:sz w:val="24"/>
              </w:rPr>
              <w:t>万元</w:t>
            </w:r>
            <w:r>
              <w:rPr>
                <w:rFonts w:hint="eastAsia" w:ascii="宋体" w:hAnsi="宋体"/>
                <w:color w:val="000000"/>
                <w:kern w:val="0"/>
                <w:sz w:val="24"/>
              </w:rPr>
              <w:t>以上的</w:t>
            </w:r>
            <w:r>
              <w:rPr>
                <w:rFonts w:ascii="宋体" w:hAnsi="宋体"/>
                <w:color w:val="000000"/>
                <w:kern w:val="0"/>
                <w:sz w:val="24"/>
              </w:rPr>
              <w:t>罚款</w:t>
            </w:r>
          </w:p>
        </w:tc>
        <w:tc>
          <w:tcPr>
            <w:tcW w:w="1701"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14.</w:t>
            </w:r>
            <w:r>
              <w:rPr>
                <w:rFonts w:hint="eastAsia" w:ascii="宋体" w:hAnsi="宋体"/>
                <w:color w:val="000000"/>
                <w:kern w:val="0"/>
                <w:sz w:val="24"/>
              </w:rPr>
              <w:t>11</w:t>
            </w:r>
          </w:p>
        </w:tc>
        <w:tc>
          <w:tcPr>
            <w:tcW w:w="28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从事畜禽规模养殖未按照国家有关规定收集、贮存、利用、处置畜禽粪污的</w:t>
            </w:r>
          </w:p>
        </w:tc>
        <w:tc>
          <w:tcPr>
            <w:tcW w:w="45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《中华人民共和国固体废物污染环境防治法》第</w:t>
            </w:r>
            <w:r>
              <w:rPr>
                <w:rFonts w:hint="eastAsia" w:ascii="宋体" w:hAnsi="宋体"/>
                <w:color w:val="000000"/>
                <w:kern w:val="0"/>
                <w:sz w:val="24"/>
              </w:rPr>
              <w:t>六</w:t>
            </w:r>
            <w:r>
              <w:rPr>
                <w:rFonts w:ascii="宋体" w:hAnsi="宋体"/>
                <w:color w:val="000000"/>
                <w:kern w:val="0"/>
                <w:sz w:val="24"/>
              </w:rPr>
              <w:t>十</w:t>
            </w:r>
            <w:r>
              <w:rPr>
                <w:rFonts w:hint="eastAsia" w:ascii="宋体" w:hAnsi="宋体"/>
                <w:color w:val="000000"/>
                <w:kern w:val="0"/>
                <w:sz w:val="24"/>
              </w:rPr>
              <w:t>五</w:t>
            </w:r>
            <w:r>
              <w:rPr>
                <w:rFonts w:ascii="宋体" w:hAnsi="宋体"/>
                <w:color w:val="000000"/>
                <w:kern w:val="0"/>
                <w:sz w:val="24"/>
              </w:rPr>
              <w:t>条第</w:t>
            </w:r>
            <w:r>
              <w:rPr>
                <w:rFonts w:hint="eastAsia" w:ascii="宋体" w:hAnsi="宋体"/>
                <w:color w:val="000000"/>
                <w:kern w:val="0"/>
                <w:sz w:val="24"/>
              </w:rPr>
              <w:t>二</w:t>
            </w:r>
            <w:r>
              <w:rPr>
                <w:rFonts w:ascii="宋体" w:hAnsi="宋体"/>
                <w:color w:val="000000"/>
                <w:kern w:val="0"/>
                <w:sz w:val="24"/>
              </w:rPr>
              <w:t>款：“</w:t>
            </w:r>
            <w:r>
              <w:rPr>
                <w:rFonts w:hint="eastAsia" w:ascii="宋体" w:hAnsi="宋体"/>
                <w:color w:val="000000"/>
                <w:kern w:val="0"/>
                <w:sz w:val="24"/>
              </w:rPr>
              <w:t>从事畜禽规模养殖应当按照国家有关规定收集、贮存、利用或者处置养殖过程中产生的畜禽粪污等固体废物，,避免造成环境污染。</w:t>
            </w:r>
            <w:r>
              <w:rPr>
                <w:rFonts w:ascii="宋体" w:hAnsi="宋体"/>
                <w:color w:val="000000"/>
                <w:kern w:val="0"/>
                <w:sz w:val="24"/>
              </w:rPr>
              <w:t>”</w:t>
            </w:r>
          </w:p>
        </w:tc>
        <w:tc>
          <w:tcPr>
            <w:tcW w:w="45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《中华人民共和国固体废物污染环境防治法》</w:t>
            </w:r>
            <w:r>
              <w:rPr>
                <w:rFonts w:hint="eastAsia" w:ascii="宋体" w:hAnsi="宋体"/>
                <w:color w:val="000000"/>
                <w:kern w:val="0"/>
                <w:sz w:val="24"/>
              </w:rPr>
              <w:t>第一百零七条：“</w:t>
            </w:r>
            <w:r>
              <w:rPr>
                <w:rFonts w:ascii="微软雅黑" w:hAnsi="微软雅黑" w:eastAsia="微软雅黑" w:cs="微软雅黑"/>
                <w:color w:val="333333"/>
                <w:sz w:val="24"/>
                <w:shd w:val="clear" w:color="auto" w:fill="FFFFFF"/>
              </w:rPr>
              <w:t>从事畜禽规模养殖未及时收集、贮存、利用或者处置养殖过程中产生的畜禽粪污等固体废物的，由生态环境主管部门责令改正，可以处十万元以下的罚款；情节严重的，报经有批准权的人民政府批准，责令停业或者关闭</w:t>
            </w:r>
            <w:r>
              <w:rPr>
                <w:rFonts w:hint="eastAsia" w:ascii="宋体" w:hAnsi="宋体"/>
                <w:color w:val="000000"/>
                <w:kern w:val="0"/>
                <w:sz w:val="24"/>
              </w:rPr>
              <w:t>。</w:t>
            </w:r>
            <w:r>
              <w:rPr>
                <w:rFonts w:ascii="宋体" w:hAnsi="宋体"/>
                <w:color w:val="000000"/>
                <w:kern w:val="0"/>
                <w:sz w:val="24"/>
              </w:rPr>
              <w:t>”</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涉及畜禽粪污1</w:t>
            </w:r>
            <w:r>
              <w:rPr>
                <w:rFonts w:ascii="宋体" w:hAnsi="宋体"/>
                <w:color w:val="000000"/>
                <w:kern w:val="0"/>
                <w:sz w:val="24"/>
              </w:rPr>
              <w:t>吨以下的</w:t>
            </w:r>
          </w:p>
        </w:tc>
        <w:tc>
          <w:tcPr>
            <w:tcW w:w="3402"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w:t>
            </w:r>
            <w:r>
              <w:rPr>
                <w:rFonts w:ascii="宋体" w:hAnsi="宋体"/>
                <w:color w:val="000000"/>
                <w:kern w:val="0"/>
                <w:sz w:val="24"/>
              </w:rPr>
              <w:t>万元以下罚款</w:t>
            </w:r>
          </w:p>
        </w:tc>
        <w:tc>
          <w:tcPr>
            <w:tcW w:w="1701" w:type="dxa"/>
            <w:vMerge w:val="restart"/>
            <w:tcBorders>
              <w:top w:val="single" w:color="auto" w:sz="4" w:space="0"/>
              <w:left w:val="single" w:color="auto" w:sz="4" w:space="0"/>
              <w:right w:val="single" w:color="auto" w:sz="4" w:space="0"/>
            </w:tcBorders>
            <w:vAlign w:val="center"/>
          </w:tcPr>
          <w:p>
            <w:pPr>
              <w:widowControl/>
              <w:spacing w:line="300" w:lineRule="exact"/>
              <w:jc w:val="left"/>
              <w:rPr>
                <w:color w:val="000000"/>
                <w:kern w:val="0"/>
                <w:sz w:val="24"/>
                <w:highlight w:val="yellow"/>
              </w:rPr>
            </w:pPr>
            <w:r>
              <w:rPr>
                <w:rFonts w:hint="eastAsia" w:hAnsi="宋体"/>
                <w:color w:val="000000"/>
                <w:kern w:val="0"/>
                <w:sz w:val="24"/>
              </w:rPr>
              <w:t>情节严重的,报经有批准权的人民政府批准,责令停业或者关闭。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涉及畜禽粪污1</w:t>
            </w:r>
            <w:r>
              <w:rPr>
                <w:rFonts w:ascii="宋体" w:hAnsi="宋体"/>
                <w:color w:val="000000"/>
                <w:kern w:val="0"/>
                <w:sz w:val="24"/>
              </w:rPr>
              <w:t>吨以上</w:t>
            </w:r>
            <w:r>
              <w:rPr>
                <w:rFonts w:hint="eastAsia" w:ascii="宋体" w:hAnsi="宋体"/>
                <w:color w:val="000000"/>
                <w:kern w:val="0"/>
                <w:sz w:val="24"/>
              </w:rPr>
              <w:t>1</w:t>
            </w:r>
            <w:r>
              <w:rPr>
                <w:rFonts w:ascii="宋体" w:hAnsi="宋体"/>
                <w:color w:val="000000"/>
                <w:kern w:val="0"/>
                <w:sz w:val="24"/>
              </w:rPr>
              <w:t>0吨以下的</w:t>
            </w:r>
          </w:p>
        </w:tc>
        <w:tc>
          <w:tcPr>
            <w:tcW w:w="3402" w:type="dxa"/>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w:t>
            </w:r>
            <w:r>
              <w:rPr>
                <w:rFonts w:ascii="宋体" w:hAnsi="宋体"/>
                <w:color w:val="000000"/>
                <w:kern w:val="0"/>
                <w:sz w:val="24"/>
              </w:rPr>
              <w:t>万元以上</w:t>
            </w:r>
            <w:r>
              <w:rPr>
                <w:rFonts w:hint="eastAsia" w:ascii="宋体" w:hAnsi="宋体"/>
                <w:color w:val="000000"/>
                <w:kern w:val="0"/>
                <w:sz w:val="24"/>
              </w:rPr>
              <w:t>3</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涉及畜禽粪污1</w:t>
            </w:r>
            <w:r>
              <w:rPr>
                <w:rFonts w:ascii="宋体" w:hAnsi="宋体"/>
                <w:color w:val="000000"/>
                <w:kern w:val="0"/>
                <w:sz w:val="24"/>
              </w:rPr>
              <w:t>0吨以上的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w:t>
            </w:r>
            <w:r>
              <w:rPr>
                <w:rFonts w:ascii="宋体" w:hAnsi="宋体"/>
                <w:color w:val="000000"/>
                <w:kern w:val="0"/>
                <w:sz w:val="24"/>
              </w:rPr>
              <w:t>万元以上</w:t>
            </w:r>
            <w:r>
              <w:rPr>
                <w:rFonts w:hint="eastAsia" w:ascii="宋体" w:hAnsi="宋体"/>
                <w:color w:val="000000"/>
                <w:kern w:val="0"/>
                <w:sz w:val="24"/>
              </w:rPr>
              <w:t>5</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widowControl/>
              <w:jc w:val="left"/>
              <w:rPr>
                <w:color w:val="000000"/>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p>
            <w:pPr>
              <w:widowControl/>
              <w:spacing w:line="300" w:lineRule="exact"/>
              <w:jc w:val="left"/>
              <w:rPr>
                <w:rFonts w:ascii="宋体" w:hAnsi="宋体"/>
                <w:color w:val="000000"/>
                <w:kern w:val="0"/>
                <w:sz w:val="24"/>
              </w:rPr>
            </w:pP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w:t>
            </w:r>
            <w:r>
              <w:rPr>
                <w:rFonts w:hint="eastAsia" w:ascii="宋体" w:hAnsi="宋体"/>
                <w:color w:val="000000"/>
                <w:kern w:val="0"/>
                <w:sz w:val="24"/>
              </w:rPr>
              <w:t>以上的</w:t>
            </w:r>
            <w:r>
              <w:rPr>
                <w:rFonts w:ascii="宋体" w:hAnsi="宋体"/>
                <w:color w:val="000000"/>
                <w:kern w:val="0"/>
                <w:sz w:val="24"/>
              </w:rPr>
              <w:t>罚款</w:t>
            </w:r>
          </w:p>
        </w:tc>
        <w:tc>
          <w:tcPr>
            <w:tcW w:w="1701" w:type="dxa"/>
            <w:vMerge w:val="continue"/>
            <w:tcBorders>
              <w:left w:val="single" w:color="auto" w:sz="4" w:space="0"/>
              <w:bottom w:val="single" w:color="auto" w:sz="4" w:space="0"/>
              <w:right w:val="single" w:color="auto" w:sz="4" w:space="0"/>
            </w:tcBorders>
            <w:vAlign w:val="center"/>
          </w:tcPr>
          <w:p>
            <w:pPr>
              <w:widowControl/>
              <w:jc w:val="left"/>
              <w:rPr>
                <w:color w:val="000000"/>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14.</w:t>
            </w:r>
            <w:r>
              <w:rPr>
                <w:rFonts w:hint="eastAsia" w:ascii="宋体" w:hAnsi="宋体"/>
                <w:color w:val="000000"/>
                <w:kern w:val="0"/>
                <w:sz w:val="24"/>
              </w:rPr>
              <w:t>12</w:t>
            </w:r>
          </w:p>
        </w:tc>
        <w:tc>
          <w:tcPr>
            <w:tcW w:w="28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尾矿、矸石、废石等矿业固体废物贮存设施停止使用后,未按照国家有关环境保护规定进行封场的</w:t>
            </w:r>
          </w:p>
        </w:tc>
        <w:tc>
          <w:tcPr>
            <w:tcW w:w="45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《中华人民共和国固体废物污染环境防治法》第</w:t>
            </w:r>
            <w:r>
              <w:rPr>
                <w:rFonts w:hint="eastAsia" w:ascii="宋体" w:hAnsi="宋体"/>
                <w:color w:val="000000"/>
                <w:kern w:val="0"/>
                <w:sz w:val="24"/>
              </w:rPr>
              <w:t>四十二</w:t>
            </w:r>
            <w:r>
              <w:rPr>
                <w:rFonts w:ascii="宋体" w:hAnsi="宋体"/>
                <w:color w:val="000000"/>
                <w:kern w:val="0"/>
                <w:sz w:val="24"/>
              </w:rPr>
              <w:t>条第</w:t>
            </w:r>
            <w:r>
              <w:rPr>
                <w:rFonts w:hint="eastAsia" w:ascii="宋体" w:hAnsi="宋体"/>
                <w:color w:val="000000"/>
                <w:kern w:val="0"/>
                <w:sz w:val="24"/>
              </w:rPr>
              <w:t>三</w:t>
            </w:r>
            <w:r>
              <w:rPr>
                <w:rFonts w:ascii="宋体" w:hAnsi="宋体"/>
                <w:color w:val="000000"/>
                <w:kern w:val="0"/>
                <w:sz w:val="24"/>
              </w:rPr>
              <w:t>款：“</w:t>
            </w:r>
            <w:r>
              <w:rPr>
                <w:rFonts w:ascii="微软雅黑" w:hAnsi="微软雅黑" w:eastAsia="微软雅黑" w:cs="微软雅黑"/>
                <w:color w:val="333333"/>
                <w:sz w:val="24"/>
                <w:shd w:val="clear" w:color="auto" w:fill="FFFFFF"/>
              </w:rPr>
              <w:t>尾矿、煤矸石、废石等矿业固体废物贮存设施停止使用后，矿山企业应当按照国家有关环境保护等规定进行封场，防止造成环境污染和生态破坏</w:t>
            </w:r>
            <w:r>
              <w:rPr>
                <w:rFonts w:hint="eastAsia" w:ascii="宋体" w:hAnsi="宋体"/>
                <w:color w:val="000000"/>
                <w:kern w:val="0"/>
                <w:sz w:val="24"/>
              </w:rPr>
              <w:t>。</w:t>
            </w:r>
            <w:r>
              <w:rPr>
                <w:rFonts w:ascii="宋体" w:hAnsi="宋体"/>
                <w:color w:val="000000"/>
                <w:kern w:val="0"/>
                <w:sz w:val="24"/>
              </w:rPr>
              <w:t>”</w:t>
            </w:r>
          </w:p>
        </w:tc>
        <w:tc>
          <w:tcPr>
            <w:tcW w:w="45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《中华人民共和国固体废物污染环境防治法》</w:t>
            </w:r>
            <w:r>
              <w:rPr>
                <w:rFonts w:hint="eastAsia" w:ascii="宋体" w:hAnsi="宋体"/>
                <w:color w:val="000000"/>
                <w:kern w:val="0"/>
                <w:sz w:val="24"/>
              </w:rPr>
              <w:t>第一百零一十条</w:t>
            </w:r>
            <w:r>
              <w:rPr>
                <w:rFonts w:ascii="宋体" w:hAnsi="宋体"/>
                <w:color w:val="000000"/>
                <w:kern w:val="0"/>
                <w:sz w:val="24"/>
              </w:rPr>
              <w:t>：“</w:t>
            </w:r>
            <w:r>
              <w:rPr>
                <w:rFonts w:ascii="微软雅黑" w:hAnsi="微软雅黑" w:eastAsia="微软雅黑" w:cs="微软雅黑"/>
                <w:color w:val="333333"/>
                <w:sz w:val="24"/>
                <w:shd w:val="clear" w:color="auto" w:fill="FFFFFF"/>
              </w:rPr>
              <w:t>尾矿、煤矸石、废石等矿业固体废物贮存设施停止使用后，未按照国家有关环境保护规定进行封场的，由生态环境主管部门责令改正，处二十万元以上一百万元以下的罚款。</w:t>
            </w:r>
            <w:r>
              <w:rPr>
                <w:rFonts w:ascii="宋体" w:hAnsi="宋体"/>
                <w:color w:val="000000"/>
                <w:kern w:val="0"/>
                <w:sz w:val="24"/>
              </w:rPr>
              <w:t>”</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应封场</w:t>
            </w:r>
            <w:r>
              <w:rPr>
                <w:rFonts w:hint="eastAsia" w:ascii="宋体" w:hAnsi="宋体"/>
                <w:color w:val="000000"/>
                <w:kern w:val="0"/>
                <w:sz w:val="24"/>
              </w:rPr>
              <w:t>2</w:t>
            </w:r>
            <w:r>
              <w:rPr>
                <w:rFonts w:ascii="宋体" w:hAnsi="宋体"/>
                <w:color w:val="000000"/>
                <w:kern w:val="0"/>
                <w:sz w:val="24"/>
              </w:rPr>
              <w:t>万立方米以下</w:t>
            </w:r>
          </w:p>
        </w:tc>
        <w:tc>
          <w:tcPr>
            <w:tcW w:w="3402"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20</w:t>
            </w:r>
            <w:r>
              <w:rPr>
                <w:rFonts w:ascii="宋体" w:hAnsi="宋体"/>
                <w:color w:val="000000"/>
                <w:kern w:val="0"/>
                <w:sz w:val="24"/>
              </w:rPr>
              <w:t>万元以上</w:t>
            </w:r>
            <w:r>
              <w:rPr>
                <w:rFonts w:hint="eastAsia" w:ascii="宋体" w:hAnsi="宋体"/>
                <w:color w:val="000000"/>
                <w:kern w:val="0"/>
                <w:sz w:val="24"/>
              </w:rPr>
              <w:t>30</w:t>
            </w:r>
            <w:r>
              <w:rPr>
                <w:rFonts w:ascii="宋体" w:hAnsi="宋体"/>
                <w:color w:val="000000"/>
                <w:kern w:val="0"/>
                <w:sz w:val="24"/>
              </w:rPr>
              <w:t>万元以下罚款</w:t>
            </w:r>
          </w:p>
        </w:tc>
        <w:tc>
          <w:tcPr>
            <w:tcW w:w="1701" w:type="dxa"/>
            <w:vMerge w:val="restart"/>
            <w:tcBorders>
              <w:top w:val="single" w:color="auto" w:sz="4" w:space="0"/>
              <w:left w:val="single" w:color="auto" w:sz="4" w:space="0"/>
              <w:right w:val="single" w:color="auto" w:sz="4" w:space="0"/>
            </w:tcBorders>
            <w:vAlign w:val="center"/>
          </w:tcPr>
          <w:p>
            <w:pPr>
              <w:widowControl/>
              <w:spacing w:line="300" w:lineRule="exact"/>
              <w:jc w:val="left"/>
              <w:rPr>
                <w:color w:val="000000"/>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应封场</w:t>
            </w:r>
            <w:r>
              <w:rPr>
                <w:rFonts w:hint="eastAsia" w:ascii="宋体" w:hAnsi="宋体"/>
                <w:color w:val="000000"/>
                <w:kern w:val="0"/>
                <w:sz w:val="24"/>
              </w:rPr>
              <w:t>2</w:t>
            </w:r>
            <w:r>
              <w:rPr>
                <w:rFonts w:ascii="宋体" w:hAnsi="宋体"/>
                <w:color w:val="000000"/>
                <w:kern w:val="0"/>
                <w:sz w:val="24"/>
              </w:rPr>
              <w:t>万立方米以上3万立方米以下</w:t>
            </w:r>
          </w:p>
        </w:tc>
        <w:tc>
          <w:tcPr>
            <w:tcW w:w="3402" w:type="dxa"/>
            <w:tcBorders>
              <w:left w:val="single" w:color="auto" w:sz="4" w:space="0"/>
              <w:right w:val="single" w:color="auto" w:sz="4" w:space="0"/>
            </w:tcBorders>
            <w:vAlign w:val="center"/>
          </w:tcPr>
          <w:p>
            <w:pPr>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30</w:t>
            </w:r>
            <w:r>
              <w:rPr>
                <w:rFonts w:ascii="宋体" w:hAnsi="宋体"/>
                <w:color w:val="000000"/>
                <w:kern w:val="0"/>
                <w:sz w:val="24"/>
              </w:rPr>
              <w:t>万元以上</w:t>
            </w:r>
            <w:r>
              <w:rPr>
                <w:rFonts w:hint="eastAsia" w:ascii="宋体" w:hAnsi="宋体"/>
                <w:color w:val="000000"/>
                <w:kern w:val="0"/>
                <w:sz w:val="24"/>
              </w:rPr>
              <w:t>40</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应封场3万立方米以上</w:t>
            </w:r>
            <w:r>
              <w:rPr>
                <w:rFonts w:hint="eastAsia" w:ascii="宋体" w:hAnsi="宋体"/>
                <w:color w:val="000000"/>
                <w:kern w:val="0"/>
                <w:sz w:val="24"/>
              </w:rPr>
              <w:t>5</w:t>
            </w:r>
            <w:r>
              <w:rPr>
                <w:rFonts w:ascii="宋体" w:hAnsi="宋体"/>
                <w:color w:val="000000"/>
                <w:kern w:val="0"/>
                <w:sz w:val="24"/>
              </w:rPr>
              <w:t>万立方米以</w:t>
            </w:r>
            <w:r>
              <w:rPr>
                <w:rFonts w:hint="eastAsia" w:ascii="宋体" w:hAnsi="宋体"/>
                <w:color w:val="000000"/>
                <w:kern w:val="0"/>
                <w:sz w:val="24"/>
              </w:rPr>
              <w:t>下</w:t>
            </w:r>
          </w:p>
        </w:tc>
        <w:tc>
          <w:tcPr>
            <w:tcW w:w="3402" w:type="dxa"/>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40</w:t>
            </w:r>
            <w:r>
              <w:rPr>
                <w:rFonts w:ascii="宋体" w:hAnsi="宋体"/>
                <w:color w:val="000000"/>
                <w:kern w:val="0"/>
                <w:sz w:val="24"/>
              </w:rPr>
              <w:t>万元以上</w:t>
            </w:r>
            <w:r>
              <w:rPr>
                <w:rFonts w:hint="eastAsia" w:ascii="宋体" w:hAnsi="宋体"/>
                <w:color w:val="000000"/>
                <w:kern w:val="0"/>
                <w:sz w:val="24"/>
              </w:rPr>
              <w:t>50</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应封场</w:t>
            </w:r>
            <w:r>
              <w:rPr>
                <w:rFonts w:hint="eastAsia" w:ascii="宋体" w:hAnsi="宋体"/>
                <w:color w:val="000000"/>
                <w:kern w:val="0"/>
                <w:sz w:val="24"/>
              </w:rPr>
              <w:t>5</w:t>
            </w:r>
            <w:r>
              <w:rPr>
                <w:rFonts w:ascii="宋体" w:hAnsi="宋体"/>
                <w:color w:val="000000"/>
                <w:kern w:val="0"/>
                <w:sz w:val="24"/>
              </w:rPr>
              <w:t>万立方米以上</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50</w:t>
            </w:r>
            <w:r>
              <w:rPr>
                <w:rFonts w:ascii="宋体" w:hAnsi="宋体"/>
                <w:color w:val="000000"/>
                <w:kern w:val="0"/>
                <w:sz w:val="24"/>
              </w:rPr>
              <w:t>万元以上</w:t>
            </w:r>
            <w:r>
              <w:rPr>
                <w:rFonts w:hint="eastAsia" w:ascii="宋体" w:hAnsi="宋体"/>
                <w:color w:val="000000"/>
                <w:kern w:val="0"/>
                <w:sz w:val="24"/>
              </w:rPr>
              <w:t>60</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widowControl/>
              <w:jc w:val="left"/>
              <w:rPr>
                <w:color w:val="000000"/>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p>
            <w:pPr>
              <w:widowControl/>
              <w:spacing w:line="300" w:lineRule="exact"/>
              <w:jc w:val="left"/>
              <w:rPr>
                <w:rFonts w:ascii="宋体" w:hAnsi="宋体"/>
                <w:color w:val="000000"/>
                <w:kern w:val="0"/>
                <w:sz w:val="24"/>
              </w:rPr>
            </w:pP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60</w:t>
            </w:r>
            <w:r>
              <w:rPr>
                <w:rFonts w:ascii="宋体" w:hAnsi="宋体"/>
                <w:color w:val="000000"/>
                <w:kern w:val="0"/>
                <w:sz w:val="24"/>
              </w:rPr>
              <w:t>万元</w:t>
            </w:r>
            <w:r>
              <w:rPr>
                <w:rFonts w:hint="eastAsia" w:ascii="宋体" w:hAnsi="宋体"/>
                <w:color w:val="000000"/>
                <w:kern w:val="0"/>
                <w:sz w:val="24"/>
              </w:rPr>
              <w:t>以上的</w:t>
            </w:r>
            <w:r>
              <w:rPr>
                <w:rFonts w:ascii="宋体" w:hAnsi="宋体"/>
                <w:color w:val="000000"/>
                <w:kern w:val="0"/>
                <w:sz w:val="24"/>
              </w:rPr>
              <w:t>罚款</w:t>
            </w:r>
          </w:p>
        </w:tc>
        <w:tc>
          <w:tcPr>
            <w:tcW w:w="1701" w:type="dxa"/>
            <w:vMerge w:val="continue"/>
            <w:tcBorders>
              <w:left w:val="single" w:color="auto" w:sz="4" w:space="0"/>
              <w:bottom w:val="single" w:color="auto" w:sz="4" w:space="0"/>
              <w:right w:val="single" w:color="auto" w:sz="4" w:space="0"/>
            </w:tcBorders>
            <w:vAlign w:val="center"/>
          </w:tcPr>
          <w:p>
            <w:pPr>
              <w:widowControl/>
              <w:jc w:val="left"/>
              <w:rPr>
                <w:color w:val="000000"/>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4"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14.</w:t>
            </w:r>
            <w:r>
              <w:rPr>
                <w:rFonts w:hint="eastAsia" w:ascii="宋体" w:hAnsi="宋体"/>
                <w:color w:val="000000"/>
                <w:kern w:val="0"/>
                <w:sz w:val="24"/>
              </w:rPr>
              <w:t>13</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不设置危险废物识别标志的;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《中华人民共和国固体废物污染环境防治法》</w:t>
            </w:r>
            <w:r>
              <w:rPr>
                <w:rFonts w:hint="eastAsia" w:ascii="宋体" w:hAnsi="宋体"/>
                <w:color w:val="000000"/>
                <w:kern w:val="0"/>
                <w:sz w:val="24"/>
              </w:rPr>
              <w:t>第七十七条：“</w:t>
            </w:r>
            <w:r>
              <w:rPr>
                <w:rFonts w:ascii="微软雅黑" w:hAnsi="微软雅黑" w:eastAsia="微软雅黑" w:cs="微软雅黑"/>
                <w:color w:val="333333"/>
                <w:sz w:val="24"/>
                <w:shd w:val="clear" w:color="auto" w:fill="FFFFFF"/>
              </w:rPr>
              <w:t>对危险废物的容器和包装物以及收集、贮存、运输、利用、处置危险废物的设施、场所，应当按照规定设置危险废物识别标志。</w:t>
            </w:r>
            <w:r>
              <w:rPr>
                <w:rFonts w:ascii="宋体" w:hAnsi="宋体"/>
                <w:color w:val="000000"/>
                <w:kern w:val="0"/>
                <w:sz w:val="24"/>
              </w:rPr>
              <w:t>”</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《中华人民共和国固体废物污染环境防治法》</w:t>
            </w:r>
            <w:r>
              <w:rPr>
                <w:rFonts w:hint="eastAsia" w:ascii="宋体" w:hAnsi="宋体"/>
                <w:color w:val="000000"/>
                <w:kern w:val="0"/>
                <w:sz w:val="24"/>
              </w:rPr>
              <w:t>第一百一十二条第一款第一项、第二款：“</w:t>
            </w:r>
            <w:r>
              <w:rPr>
                <w:rFonts w:ascii="微软雅黑" w:hAnsi="微软雅黑" w:eastAsia="微软雅黑" w:cs="微软雅黑"/>
                <w:color w:val="333333"/>
                <w:sz w:val="24"/>
                <w:shd w:val="clear" w:color="auto" w:fill="FFFFFF"/>
              </w:rPr>
              <w:t>违反本法规定，有下列行为之一，由生态环境主管部门责令改正，处以罚款，没收违法所得；情节严重的，报经有批准权的人民政府批准，可以责令停业或者关闭：</w:t>
            </w:r>
          </w:p>
          <w:p>
            <w:pPr>
              <w:widowControl/>
              <w:spacing w:line="300" w:lineRule="exact"/>
              <w:ind w:firstLine="480" w:firstLineChars="200"/>
              <w:jc w:val="left"/>
              <w:rPr>
                <w:rFonts w:ascii="宋体" w:hAnsi="宋体"/>
              </w:rPr>
            </w:pPr>
            <w:r>
              <w:rPr>
                <w:rFonts w:hint="eastAsia" w:ascii="宋体" w:hAnsi="宋体"/>
                <w:color w:val="000000"/>
                <w:kern w:val="0"/>
                <w:sz w:val="24"/>
              </w:rPr>
              <w:t>(一)</w:t>
            </w:r>
            <w:r>
              <w:rPr>
                <w:rFonts w:ascii="微软雅黑" w:hAnsi="微软雅黑" w:eastAsia="微软雅黑" w:cs="微软雅黑"/>
                <w:color w:val="333333"/>
                <w:sz w:val="24"/>
                <w:shd w:val="clear" w:color="auto" w:fill="FFFFFF"/>
              </w:rPr>
              <w:t>未按照规定设置危险废物识别标志的；</w:t>
            </w:r>
            <w:r>
              <w:rPr>
                <w:rFonts w:hint="eastAsia" w:ascii="宋体" w:hAnsi="宋体"/>
              </w:rPr>
              <w:t xml:space="preserve"> </w:t>
            </w:r>
          </w:p>
          <w:p>
            <w:pPr>
              <w:widowControl/>
              <w:spacing w:line="300" w:lineRule="exact"/>
              <w:ind w:firstLine="480" w:firstLineChars="200"/>
              <w:jc w:val="left"/>
              <w:rPr>
                <w:rFonts w:ascii="宋体" w:hAnsi="宋体"/>
                <w:color w:val="000000"/>
                <w:kern w:val="0"/>
                <w:sz w:val="24"/>
              </w:rPr>
            </w:pPr>
            <w:r>
              <w:rPr>
                <w:rFonts w:ascii="微软雅黑" w:hAnsi="微软雅黑" w:eastAsia="微软雅黑" w:cs="微软雅黑"/>
                <w:color w:val="333333"/>
                <w:sz w:val="24"/>
                <w:shd w:val="clear" w:color="auto" w:fill="FFFFFF"/>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4536"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设置的识别标志不符合规范</w:t>
            </w:r>
          </w:p>
        </w:tc>
        <w:tc>
          <w:tcPr>
            <w:tcW w:w="3402" w:type="dxa"/>
            <w:tcBorders>
              <w:top w:val="single" w:color="auto" w:sz="4" w:space="0"/>
              <w:left w:val="single" w:color="auto" w:sz="4" w:space="0"/>
              <w:right w:val="single" w:color="auto" w:sz="4" w:space="0"/>
            </w:tcBorders>
            <w:vAlign w:val="center"/>
          </w:tcPr>
          <w:p>
            <w:pPr>
              <w:spacing w:line="300" w:lineRule="exact"/>
              <w:jc w:val="left"/>
              <w:rPr>
                <w:rFonts w:ascii="宋体" w:hAnsi="宋体"/>
                <w:color w:val="000000"/>
                <w:kern w:val="0"/>
                <w:sz w:val="24"/>
              </w:rPr>
            </w:pPr>
            <w:r>
              <w:rPr>
                <w:rFonts w:ascii="宋体" w:hAnsi="宋体"/>
                <w:color w:val="000000"/>
                <w:kern w:val="0"/>
                <w:sz w:val="24"/>
              </w:rPr>
              <w:t>处1</w:t>
            </w:r>
            <w:r>
              <w:rPr>
                <w:rFonts w:hint="eastAsia" w:ascii="宋体" w:hAnsi="宋体"/>
                <w:color w:val="000000"/>
                <w:kern w:val="0"/>
                <w:sz w:val="24"/>
              </w:rPr>
              <w:t>0</w:t>
            </w:r>
            <w:r>
              <w:rPr>
                <w:rFonts w:ascii="宋体" w:hAnsi="宋体"/>
                <w:color w:val="000000"/>
                <w:kern w:val="0"/>
                <w:sz w:val="24"/>
              </w:rPr>
              <w:t>万元以上3</w:t>
            </w:r>
            <w:r>
              <w:rPr>
                <w:rFonts w:hint="eastAsia" w:ascii="宋体" w:hAnsi="宋体"/>
                <w:color w:val="000000"/>
                <w:kern w:val="0"/>
                <w:sz w:val="24"/>
              </w:rPr>
              <w:t>0</w:t>
            </w:r>
            <w:r>
              <w:rPr>
                <w:rFonts w:ascii="宋体"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int="eastAsia" w:hAnsi="宋体"/>
                <w:color w:val="000000"/>
                <w:kern w:val="0"/>
                <w:sz w:val="24"/>
              </w:rPr>
              <w:t>责令改正，没收违法所得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未设置识别标志</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处3</w:t>
            </w:r>
            <w:r>
              <w:rPr>
                <w:rFonts w:hint="eastAsia" w:ascii="宋体" w:hAnsi="宋体"/>
                <w:color w:val="000000"/>
                <w:kern w:val="0"/>
                <w:sz w:val="24"/>
              </w:rPr>
              <w:t>0</w:t>
            </w:r>
            <w:r>
              <w:rPr>
                <w:rFonts w:ascii="宋体" w:hAnsi="宋体"/>
                <w:color w:val="000000"/>
                <w:kern w:val="0"/>
                <w:sz w:val="24"/>
              </w:rPr>
              <w:t>万元以上</w:t>
            </w:r>
            <w:r>
              <w:rPr>
                <w:rFonts w:hint="eastAsia" w:ascii="宋体" w:hAnsi="宋体"/>
                <w:color w:val="000000"/>
                <w:kern w:val="0"/>
                <w:sz w:val="24"/>
              </w:rPr>
              <w:t>50</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50</w:t>
            </w:r>
            <w:r>
              <w:rPr>
                <w:rFonts w:ascii="宋体" w:hAnsi="宋体"/>
                <w:color w:val="000000"/>
                <w:kern w:val="0"/>
                <w:sz w:val="24"/>
              </w:rPr>
              <w:t>万元</w:t>
            </w:r>
            <w:r>
              <w:rPr>
                <w:rFonts w:hint="eastAsia" w:ascii="宋体" w:hAnsi="宋体"/>
                <w:color w:val="000000"/>
                <w:kern w:val="0"/>
                <w:sz w:val="24"/>
              </w:rPr>
              <w:t>以上的</w:t>
            </w:r>
            <w:r>
              <w:rPr>
                <w:rFonts w:ascii="宋体" w:hAnsi="宋体"/>
                <w:color w:val="000000"/>
                <w:kern w:val="0"/>
                <w:sz w:val="24"/>
              </w:rPr>
              <w:t>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14.1</w:t>
            </w:r>
            <w:r>
              <w:rPr>
                <w:rFonts w:hint="eastAsia" w:ascii="宋体" w:hAnsi="宋体"/>
                <w:color w:val="000000"/>
                <w:kern w:val="0"/>
                <w:sz w:val="24"/>
              </w:rPr>
              <w:t>4</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不按照国家规定填写、运行危险废物转移联单或者未经批准擅自转移危险废物的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《中华人民共和国固体废物污染环境防治法》第</w:t>
            </w:r>
            <w:r>
              <w:rPr>
                <w:rFonts w:hint="eastAsia" w:ascii="宋体" w:hAnsi="宋体"/>
                <w:color w:val="000000"/>
                <w:kern w:val="0"/>
                <w:sz w:val="24"/>
              </w:rPr>
              <w:t>八十二条</w:t>
            </w:r>
            <w:r>
              <w:rPr>
                <w:rFonts w:ascii="宋体" w:hAnsi="宋体"/>
                <w:color w:val="000000"/>
                <w:kern w:val="0"/>
                <w:sz w:val="24"/>
              </w:rPr>
              <w:t>：“</w:t>
            </w:r>
            <w:r>
              <w:rPr>
                <w:rFonts w:hint="eastAsia" w:ascii="宋体" w:hAnsi="宋体"/>
                <w:color w:val="000000"/>
                <w:kern w:val="0"/>
                <w:sz w:val="24"/>
              </w:rPr>
              <w:t>转移危险废物的，应当按照国家有关规定填写、运行危险废物电子或者纸质转移联单。</w:t>
            </w:r>
          </w:p>
          <w:p>
            <w:pPr>
              <w:widowControl/>
              <w:spacing w:line="300" w:lineRule="exact"/>
              <w:jc w:val="left"/>
              <w:rPr>
                <w:rFonts w:ascii="宋体" w:hAnsi="宋体"/>
                <w:color w:val="000000"/>
                <w:kern w:val="0"/>
                <w:sz w:val="24"/>
              </w:rPr>
            </w:pPr>
            <w:r>
              <w:rPr>
                <w:rFonts w:hint="eastAsia" w:ascii="宋体" w:hAnsi="宋体"/>
                <w:color w:val="000000"/>
                <w:kern w:val="0"/>
                <w:sz w:val="24"/>
              </w:rPr>
              <w:t>　　跨省、自治区、直辖市转移危险废物的，应当向危险废物移出地省、自治区、直辖市人民政府生态环境主管部门申请。移出地省、自治区、直辖市人民政府生态环境主管部门应当及时商经接受地省、自治区、直辖市人民政府生态环境主管部门同意后，在规定期限内批准转移该危险废物，并将批准信息通报相关省、自治区、直辖市人民政府生态环境主管部门和交通运输主管部门。未经批准的，不得转移。</w:t>
            </w:r>
          </w:p>
          <w:p>
            <w:pPr>
              <w:widowControl/>
              <w:spacing w:line="300" w:lineRule="exact"/>
              <w:jc w:val="left"/>
              <w:rPr>
                <w:rFonts w:ascii="宋体" w:hAnsi="宋体"/>
                <w:color w:val="000000"/>
                <w:kern w:val="0"/>
                <w:sz w:val="24"/>
              </w:rPr>
            </w:pPr>
            <w:r>
              <w:rPr>
                <w:rFonts w:hint="eastAsia" w:ascii="宋体" w:hAnsi="宋体"/>
                <w:color w:val="000000"/>
                <w:kern w:val="0"/>
                <w:sz w:val="24"/>
              </w:rPr>
              <w:t>　　危险废物转移管理应当全程管控、提高效率，具体办法由国务院生态环境主管部门会同国务院交通运输主管部门和公安部门制定。”</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《中华人民共和国固体废物污染环境防治法》</w:t>
            </w:r>
            <w:r>
              <w:rPr>
                <w:rFonts w:hint="eastAsia" w:ascii="宋体" w:hAnsi="宋体"/>
                <w:color w:val="000000"/>
                <w:kern w:val="0"/>
                <w:sz w:val="24"/>
              </w:rPr>
              <w:t>第一百一十二条第一款第五项、第二款：“</w:t>
            </w:r>
            <w:r>
              <w:rPr>
                <w:rFonts w:ascii="微软雅黑" w:hAnsi="微软雅黑" w:eastAsia="微软雅黑" w:cs="微软雅黑"/>
                <w:color w:val="333333"/>
                <w:sz w:val="24"/>
                <w:shd w:val="clear" w:color="auto" w:fill="FFFFFF"/>
              </w:rPr>
              <w:t>违反本法规定，有下列行为之一，由生态环境主管部门责令改正，处以罚款，没收违法所得；情节严重的，报经有批准权的人民政府批准，可以责令停业或者关闭：</w:t>
            </w:r>
          </w:p>
          <w:p>
            <w:pPr>
              <w:widowControl/>
              <w:spacing w:line="300" w:lineRule="exact"/>
              <w:ind w:firstLine="480" w:firstLineChars="200"/>
              <w:jc w:val="left"/>
              <w:rPr>
                <w:rFonts w:ascii="宋体" w:hAnsi="宋体"/>
                <w:color w:val="000000"/>
                <w:kern w:val="0"/>
                <w:sz w:val="24"/>
              </w:rPr>
            </w:pPr>
            <w:r>
              <w:rPr>
                <w:rFonts w:hint="eastAsia" w:ascii="宋体" w:hAnsi="宋体"/>
                <w:color w:val="000000"/>
                <w:kern w:val="0"/>
                <w:sz w:val="24"/>
              </w:rPr>
              <w:t>(五)</w:t>
            </w:r>
            <w:r>
              <w:rPr>
                <w:rFonts w:ascii="微软雅黑" w:hAnsi="微软雅黑" w:eastAsia="微软雅黑" w:cs="微软雅黑"/>
                <w:color w:val="333333"/>
                <w:sz w:val="24"/>
                <w:shd w:val="clear" w:color="auto" w:fill="FFFFFF"/>
              </w:rPr>
              <w:t>未按照国家有关规定填写、运行危险废物转移联单或者未经批准擅自转移危险废物的；</w:t>
            </w:r>
          </w:p>
          <w:p>
            <w:pPr>
              <w:widowControl/>
              <w:spacing w:line="300" w:lineRule="exact"/>
              <w:ind w:firstLine="480" w:firstLineChars="200"/>
              <w:jc w:val="left"/>
              <w:rPr>
                <w:rFonts w:ascii="宋体" w:hAnsi="宋体"/>
                <w:color w:val="000000"/>
                <w:kern w:val="0"/>
                <w:sz w:val="24"/>
              </w:rPr>
            </w:pPr>
            <w:r>
              <w:rPr>
                <w:rFonts w:ascii="微软雅黑" w:hAnsi="微软雅黑" w:eastAsia="微软雅黑" w:cs="微软雅黑"/>
                <w:color w:val="333333"/>
                <w:sz w:val="24"/>
                <w:shd w:val="clear" w:color="auto" w:fill="FFFFFF"/>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r>
              <w:rPr>
                <w:rFonts w:ascii="宋体" w:hAnsi="宋体"/>
                <w:color w:val="000000"/>
                <w:kern w:val="0"/>
                <w:sz w:val="24"/>
              </w:rPr>
              <w:t>”</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涉及危险废物数量</w:t>
            </w:r>
            <w:r>
              <w:rPr>
                <w:rFonts w:hint="eastAsia" w:ascii="宋体" w:hAnsi="宋体"/>
                <w:color w:val="000000"/>
                <w:kern w:val="0"/>
                <w:sz w:val="24"/>
              </w:rPr>
              <w:t>3</w:t>
            </w:r>
            <w:r>
              <w:rPr>
                <w:rFonts w:ascii="宋体" w:hAnsi="宋体"/>
                <w:color w:val="000000"/>
                <w:kern w:val="0"/>
                <w:sz w:val="24"/>
              </w:rPr>
              <w:t>吨以下</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10</w:t>
            </w:r>
            <w:r>
              <w:rPr>
                <w:rFonts w:ascii="宋体" w:hAnsi="宋体"/>
                <w:color w:val="000000"/>
                <w:kern w:val="0"/>
                <w:sz w:val="24"/>
              </w:rPr>
              <w:t>万元以上</w:t>
            </w:r>
            <w:r>
              <w:rPr>
                <w:rFonts w:hint="eastAsia" w:ascii="宋体" w:hAnsi="宋体"/>
                <w:color w:val="000000"/>
                <w:kern w:val="0"/>
                <w:sz w:val="24"/>
              </w:rPr>
              <w:t>20</w:t>
            </w:r>
            <w:r>
              <w:rPr>
                <w:rFonts w:ascii="宋体"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Ansi="宋体"/>
                <w:color w:val="000000"/>
                <w:kern w:val="0"/>
                <w:sz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涉及危险废物数量</w:t>
            </w:r>
            <w:r>
              <w:rPr>
                <w:rFonts w:hint="eastAsia" w:ascii="宋体" w:hAnsi="宋体"/>
                <w:color w:val="000000"/>
                <w:kern w:val="0"/>
                <w:sz w:val="24"/>
              </w:rPr>
              <w:t>3</w:t>
            </w:r>
            <w:r>
              <w:rPr>
                <w:rFonts w:ascii="宋体" w:hAnsi="宋体"/>
                <w:color w:val="000000"/>
                <w:kern w:val="0"/>
                <w:sz w:val="24"/>
              </w:rPr>
              <w:t>吨以上</w:t>
            </w:r>
            <w:r>
              <w:rPr>
                <w:rFonts w:hint="eastAsia" w:ascii="宋体" w:hAnsi="宋体"/>
                <w:color w:val="000000"/>
                <w:kern w:val="0"/>
                <w:sz w:val="24"/>
              </w:rPr>
              <w:t>10</w:t>
            </w:r>
            <w:r>
              <w:rPr>
                <w:rFonts w:ascii="宋体" w:hAnsi="宋体"/>
                <w:color w:val="000000"/>
                <w:kern w:val="0"/>
                <w:sz w:val="24"/>
              </w:rPr>
              <w:t>吨以下</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20</w:t>
            </w:r>
            <w:r>
              <w:rPr>
                <w:rFonts w:ascii="宋体" w:hAnsi="宋体"/>
                <w:color w:val="000000"/>
                <w:kern w:val="0"/>
                <w:sz w:val="24"/>
              </w:rPr>
              <w:t>万元以上</w:t>
            </w:r>
            <w:r>
              <w:rPr>
                <w:rFonts w:hint="eastAsia" w:ascii="宋体" w:hAnsi="宋体"/>
                <w:color w:val="000000"/>
                <w:kern w:val="0"/>
                <w:sz w:val="24"/>
              </w:rPr>
              <w:t>30</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涉及危险废物数量</w:t>
            </w:r>
            <w:r>
              <w:rPr>
                <w:rFonts w:hint="eastAsia" w:ascii="宋体" w:hAnsi="宋体"/>
                <w:color w:val="000000"/>
                <w:kern w:val="0"/>
                <w:sz w:val="24"/>
              </w:rPr>
              <w:t>10</w:t>
            </w:r>
            <w:r>
              <w:rPr>
                <w:rFonts w:ascii="宋体" w:hAnsi="宋体"/>
                <w:color w:val="000000"/>
                <w:kern w:val="0"/>
                <w:sz w:val="24"/>
              </w:rPr>
              <w:t>吨以上</w:t>
            </w:r>
            <w:r>
              <w:rPr>
                <w:rFonts w:hint="eastAsia" w:ascii="宋体" w:hAnsi="宋体"/>
                <w:color w:val="000000"/>
                <w:kern w:val="0"/>
                <w:sz w:val="24"/>
              </w:rPr>
              <w:t>20</w:t>
            </w:r>
            <w:r>
              <w:rPr>
                <w:rFonts w:ascii="宋体" w:hAnsi="宋体"/>
                <w:color w:val="000000"/>
                <w:kern w:val="0"/>
                <w:sz w:val="24"/>
              </w:rPr>
              <w:t>吨以下</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30</w:t>
            </w:r>
            <w:r>
              <w:rPr>
                <w:rFonts w:ascii="宋体" w:hAnsi="宋体"/>
                <w:color w:val="000000"/>
                <w:kern w:val="0"/>
                <w:sz w:val="24"/>
              </w:rPr>
              <w:t>万元以上</w:t>
            </w:r>
            <w:r>
              <w:rPr>
                <w:rFonts w:hint="eastAsia" w:ascii="宋体" w:hAnsi="宋体"/>
                <w:color w:val="000000"/>
                <w:kern w:val="0"/>
                <w:sz w:val="24"/>
              </w:rPr>
              <w:t>40</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 xml:space="preserve"> </w:t>
            </w:r>
            <w:r>
              <w:rPr>
                <w:rFonts w:ascii="宋体" w:hAnsi="宋体"/>
                <w:color w:val="000000"/>
                <w:kern w:val="0"/>
                <w:sz w:val="24"/>
              </w:rPr>
              <w:t>涉及危险废物数量</w:t>
            </w:r>
            <w:r>
              <w:rPr>
                <w:rFonts w:hint="eastAsia" w:ascii="宋体" w:hAnsi="宋体"/>
                <w:color w:val="000000"/>
                <w:kern w:val="0"/>
                <w:sz w:val="24"/>
              </w:rPr>
              <w:t>20</w:t>
            </w:r>
            <w:r>
              <w:rPr>
                <w:rFonts w:ascii="宋体" w:hAnsi="宋体"/>
                <w:color w:val="000000"/>
                <w:kern w:val="0"/>
                <w:sz w:val="24"/>
              </w:rPr>
              <w:t>吨以上</w:t>
            </w:r>
            <w:r>
              <w:rPr>
                <w:rFonts w:hint="eastAsia" w:ascii="宋体" w:hAnsi="宋体"/>
                <w:color w:val="000000"/>
                <w:kern w:val="0"/>
                <w:sz w:val="24"/>
              </w:rPr>
              <w:t>50</w:t>
            </w:r>
            <w:r>
              <w:rPr>
                <w:rFonts w:ascii="宋体" w:hAnsi="宋体"/>
                <w:color w:val="000000"/>
                <w:kern w:val="0"/>
                <w:sz w:val="24"/>
              </w:rPr>
              <w:t>吨以下</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40</w:t>
            </w:r>
            <w:r>
              <w:rPr>
                <w:rFonts w:ascii="宋体" w:hAnsi="宋体"/>
                <w:color w:val="000000"/>
                <w:kern w:val="0"/>
                <w:sz w:val="24"/>
              </w:rPr>
              <w:t>万元以上</w:t>
            </w:r>
            <w:r>
              <w:rPr>
                <w:rFonts w:hint="eastAsia" w:ascii="宋体" w:hAnsi="宋体"/>
                <w:color w:val="000000"/>
                <w:kern w:val="0"/>
                <w:sz w:val="24"/>
              </w:rPr>
              <w:t>50</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 xml:space="preserve"> </w:t>
            </w:r>
            <w:r>
              <w:rPr>
                <w:rFonts w:ascii="宋体" w:hAnsi="宋体"/>
                <w:color w:val="000000"/>
                <w:kern w:val="0"/>
                <w:sz w:val="24"/>
              </w:rPr>
              <w:t>涉及危险废物数量</w:t>
            </w:r>
            <w:r>
              <w:rPr>
                <w:rFonts w:hint="eastAsia" w:ascii="宋体" w:hAnsi="宋体"/>
                <w:color w:val="000000"/>
                <w:kern w:val="0"/>
                <w:sz w:val="24"/>
              </w:rPr>
              <w:t>50</w:t>
            </w:r>
            <w:r>
              <w:rPr>
                <w:rFonts w:ascii="宋体" w:hAnsi="宋体"/>
                <w:color w:val="000000"/>
                <w:kern w:val="0"/>
                <w:sz w:val="24"/>
              </w:rPr>
              <w:t>吨以上</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50</w:t>
            </w:r>
            <w:r>
              <w:rPr>
                <w:rFonts w:ascii="宋体" w:hAnsi="宋体"/>
                <w:color w:val="000000"/>
                <w:kern w:val="0"/>
                <w:sz w:val="24"/>
              </w:rPr>
              <w:t>万元以上</w:t>
            </w:r>
            <w:r>
              <w:rPr>
                <w:rFonts w:hint="eastAsia" w:ascii="宋体" w:hAnsi="宋体"/>
                <w:color w:val="000000"/>
                <w:kern w:val="0"/>
                <w:sz w:val="24"/>
              </w:rPr>
              <w:t>60</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p>
            <w:pPr>
              <w:widowControl/>
              <w:spacing w:line="300" w:lineRule="exact"/>
              <w:jc w:val="left"/>
              <w:rPr>
                <w:rFonts w:ascii="宋体" w:hAnsi="宋体"/>
                <w:color w:val="000000"/>
                <w:kern w:val="0"/>
                <w:sz w:val="24"/>
              </w:rPr>
            </w:pP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60</w:t>
            </w:r>
            <w:r>
              <w:rPr>
                <w:rFonts w:ascii="宋体" w:hAnsi="宋体"/>
                <w:color w:val="000000"/>
                <w:kern w:val="0"/>
                <w:sz w:val="24"/>
              </w:rPr>
              <w:t>万元</w:t>
            </w:r>
            <w:r>
              <w:rPr>
                <w:rFonts w:hint="eastAsia" w:ascii="宋体" w:hAnsi="宋体"/>
                <w:color w:val="000000"/>
                <w:kern w:val="0"/>
                <w:sz w:val="24"/>
              </w:rPr>
              <w:t>以上的</w:t>
            </w:r>
            <w:r>
              <w:rPr>
                <w:rFonts w:ascii="宋体" w:hAnsi="宋体"/>
                <w:color w:val="000000"/>
                <w:kern w:val="0"/>
                <w:sz w:val="24"/>
              </w:rPr>
              <w:t>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14.1</w:t>
            </w:r>
            <w:r>
              <w:rPr>
                <w:rFonts w:hint="eastAsia" w:ascii="宋体" w:hAnsi="宋体"/>
                <w:color w:val="000000"/>
                <w:kern w:val="0"/>
                <w:sz w:val="24"/>
              </w:rPr>
              <w:t>5</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未按照国家环境保护标准贮存、利用、处置危险废物或者将危险废物混入非危险废物中贮存的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360" w:firstLineChars="150"/>
              <w:jc w:val="left"/>
              <w:rPr>
                <w:rFonts w:ascii="宋体" w:hAnsi="宋体"/>
                <w:color w:val="000000"/>
                <w:kern w:val="0"/>
                <w:sz w:val="24"/>
              </w:rPr>
            </w:pPr>
            <w:r>
              <w:rPr>
                <w:rFonts w:ascii="宋体" w:hAnsi="宋体"/>
                <w:color w:val="000000"/>
                <w:kern w:val="0"/>
                <w:sz w:val="24"/>
              </w:rPr>
              <w:t>《中华人民共和国固体废物污染环境防治法》</w:t>
            </w:r>
            <w:r>
              <w:rPr>
                <w:rFonts w:hint="eastAsia" w:ascii="宋体" w:hAnsi="宋体"/>
                <w:color w:val="000000"/>
                <w:kern w:val="0"/>
                <w:sz w:val="24"/>
              </w:rPr>
              <w:t>第八十一条第二款：“贮存危险废物应当采取符合国家环境保护标准的防护措施。禁止将危险废物混入非危险废物中贮存。</w:t>
            </w:r>
            <w:r>
              <w:rPr>
                <w:rFonts w:ascii="宋体" w:hAnsi="宋体"/>
                <w:color w:val="000000"/>
                <w:kern w:val="0"/>
                <w:sz w:val="24"/>
              </w:rPr>
              <w:t>”</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《中华人民共和国固体废物污染环境防治法》</w:t>
            </w:r>
            <w:r>
              <w:rPr>
                <w:rFonts w:hint="eastAsia" w:ascii="宋体" w:hAnsi="宋体"/>
                <w:color w:val="000000"/>
                <w:kern w:val="0"/>
                <w:sz w:val="24"/>
              </w:rPr>
              <w:t>第一百一十二条第一款第六项、第二款：“</w:t>
            </w:r>
            <w:r>
              <w:rPr>
                <w:rFonts w:ascii="微软雅黑" w:hAnsi="微软雅黑" w:eastAsia="微软雅黑" w:cs="微软雅黑"/>
                <w:color w:val="333333"/>
                <w:sz w:val="24"/>
                <w:shd w:val="clear" w:color="auto" w:fill="FFFFFF"/>
              </w:rPr>
              <w:t>违反本法规定，有下列行为之一，由生态环境主管部门责令改正，处以罚款，没收违法所得；情节严重的，报经有批准权的人民政府批准，可以责令停业或者关闭：</w:t>
            </w:r>
          </w:p>
          <w:p>
            <w:pPr>
              <w:widowControl/>
              <w:spacing w:line="300" w:lineRule="exact"/>
              <w:ind w:firstLine="480" w:firstLineChars="200"/>
              <w:jc w:val="left"/>
              <w:rPr>
                <w:rFonts w:ascii="宋体" w:hAnsi="宋体"/>
                <w:color w:val="000000"/>
                <w:kern w:val="0"/>
                <w:sz w:val="24"/>
              </w:rPr>
            </w:pPr>
            <w:r>
              <w:rPr>
                <w:rFonts w:hint="eastAsia" w:ascii="宋体" w:hAnsi="宋体"/>
                <w:color w:val="000000"/>
                <w:kern w:val="0"/>
                <w:sz w:val="24"/>
              </w:rPr>
              <w:t>(六)</w:t>
            </w:r>
            <w:r>
              <w:rPr>
                <w:rFonts w:ascii="微软雅黑" w:hAnsi="微软雅黑" w:eastAsia="微软雅黑" w:cs="微软雅黑"/>
                <w:color w:val="333333"/>
                <w:sz w:val="24"/>
                <w:shd w:val="clear" w:color="auto" w:fill="FFFFFF"/>
              </w:rPr>
              <w:t>未按照国家环境保护标准贮存、利用、处置危险废物或者将危险废物混入非危险废物中贮存的；</w:t>
            </w:r>
          </w:p>
          <w:p>
            <w:pPr>
              <w:widowControl/>
              <w:spacing w:line="300" w:lineRule="exact"/>
              <w:ind w:firstLine="480" w:firstLineChars="200"/>
              <w:jc w:val="left"/>
              <w:rPr>
                <w:rFonts w:ascii="宋体" w:hAnsi="宋体"/>
                <w:color w:val="000000"/>
                <w:kern w:val="0"/>
                <w:sz w:val="24"/>
              </w:rPr>
            </w:pPr>
            <w:r>
              <w:rPr>
                <w:rFonts w:ascii="微软雅黑" w:hAnsi="微软雅黑" w:eastAsia="微软雅黑" w:cs="微软雅黑"/>
                <w:color w:val="333333"/>
                <w:sz w:val="24"/>
                <w:shd w:val="clear" w:color="auto" w:fill="FFFFFF"/>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r>
              <w:rPr>
                <w:rFonts w:ascii="宋体" w:hAnsi="宋体"/>
                <w:color w:val="000000"/>
                <w:kern w:val="0"/>
                <w:sz w:val="24"/>
              </w:rPr>
              <w:t>”</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涉及危险废物数量</w:t>
            </w:r>
            <w:r>
              <w:rPr>
                <w:rFonts w:hint="eastAsia" w:ascii="宋体" w:hAnsi="宋体"/>
                <w:color w:val="000000"/>
                <w:kern w:val="0"/>
                <w:sz w:val="24"/>
              </w:rPr>
              <w:t>3</w:t>
            </w:r>
            <w:r>
              <w:rPr>
                <w:rFonts w:ascii="宋体" w:hAnsi="宋体"/>
                <w:color w:val="000000"/>
                <w:kern w:val="0"/>
                <w:sz w:val="24"/>
              </w:rPr>
              <w:t>吨以下</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10</w:t>
            </w:r>
            <w:r>
              <w:rPr>
                <w:rFonts w:ascii="宋体" w:hAnsi="宋体"/>
                <w:color w:val="000000"/>
                <w:kern w:val="0"/>
                <w:sz w:val="24"/>
              </w:rPr>
              <w:t>万元以上</w:t>
            </w:r>
            <w:r>
              <w:rPr>
                <w:rFonts w:hint="eastAsia" w:ascii="宋体" w:hAnsi="宋体"/>
                <w:color w:val="000000"/>
                <w:kern w:val="0"/>
                <w:sz w:val="24"/>
              </w:rPr>
              <w:t>20</w:t>
            </w:r>
            <w:r>
              <w:rPr>
                <w:rFonts w:ascii="宋体"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涉及危险废物数量</w:t>
            </w:r>
            <w:r>
              <w:rPr>
                <w:rFonts w:hint="eastAsia" w:ascii="宋体" w:hAnsi="宋体"/>
                <w:color w:val="000000"/>
                <w:kern w:val="0"/>
                <w:sz w:val="24"/>
              </w:rPr>
              <w:t>3</w:t>
            </w:r>
            <w:r>
              <w:rPr>
                <w:rFonts w:ascii="宋体" w:hAnsi="宋体"/>
                <w:color w:val="000000"/>
                <w:kern w:val="0"/>
                <w:sz w:val="24"/>
              </w:rPr>
              <w:t>吨以上</w:t>
            </w:r>
            <w:r>
              <w:rPr>
                <w:rFonts w:hint="eastAsia" w:ascii="宋体" w:hAnsi="宋体"/>
                <w:color w:val="000000"/>
                <w:kern w:val="0"/>
                <w:sz w:val="24"/>
              </w:rPr>
              <w:t>10</w:t>
            </w:r>
            <w:r>
              <w:rPr>
                <w:rFonts w:ascii="宋体" w:hAnsi="宋体"/>
                <w:color w:val="000000"/>
                <w:kern w:val="0"/>
                <w:sz w:val="24"/>
              </w:rPr>
              <w:t>吨以下</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20</w:t>
            </w:r>
            <w:r>
              <w:rPr>
                <w:rFonts w:ascii="宋体" w:hAnsi="宋体"/>
                <w:color w:val="000000"/>
                <w:kern w:val="0"/>
                <w:sz w:val="24"/>
              </w:rPr>
              <w:t>万元以上</w:t>
            </w:r>
            <w:r>
              <w:rPr>
                <w:rFonts w:hint="eastAsia" w:ascii="宋体" w:hAnsi="宋体"/>
                <w:color w:val="000000"/>
                <w:kern w:val="0"/>
                <w:sz w:val="24"/>
              </w:rPr>
              <w:t>30</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涉及危险废物数量</w:t>
            </w:r>
            <w:r>
              <w:rPr>
                <w:rFonts w:hint="eastAsia" w:ascii="宋体" w:hAnsi="宋体"/>
                <w:color w:val="000000"/>
                <w:kern w:val="0"/>
                <w:sz w:val="24"/>
              </w:rPr>
              <w:t>10</w:t>
            </w:r>
            <w:r>
              <w:rPr>
                <w:rFonts w:ascii="宋体" w:hAnsi="宋体"/>
                <w:color w:val="000000"/>
                <w:kern w:val="0"/>
                <w:sz w:val="24"/>
              </w:rPr>
              <w:t>吨以上</w:t>
            </w:r>
            <w:r>
              <w:rPr>
                <w:rFonts w:hint="eastAsia" w:ascii="宋体" w:hAnsi="宋体"/>
                <w:color w:val="000000"/>
                <w:kern w:val="0"/>
                <w:sz w:val="24"/>
              </w:rPr>
              <w:t>20</w:t>
            </w:r>
            <w:r>
              <w:rPr>
                <w:rFonts w:ascii="宋体" w:hAnsi="宋体"/>
                <w:color w:val="000000"/>
                <w:kern w:val="0"/>
                <w:sz w:val="24"/>
              </w:rPr>
              <w:t>吨以下</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30</w:t>
            </w:r>
            <w:r>
              <w:rPr>
                <w:rFonts w:ascii="宋体" w:hAnsi="宋体"/>
                <w:color w:val="000000"/>
                <w:kern w:val="0"/>
                <w:sz w:val="24"/>
              </w:rPr>
              <w:t>万元以上</w:t>
            </w:r>
            <w:r>
              <w:rPr>
                <w:rFonts w:hint="eastAsia" w:ascii="宋体" w:hAnsi="宋体"/>
                <w:color w:val="000000"/>
                <w:kern w:val="0"/>
                <w:sz w:val="24"/>
              </w:rPr>
              <w:t>40</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 xml:space="preserve"> </w:t>
            </w:r>
            <w:r>
              <w:rPr>
                <w:rFonts w:ascii="宋体" w:hAnsi="宋体"/>
                <w:color w:val="000000"/>
                <w:kern w:val="0"/>
                <w:sz w:val="24"/>
              </w:rPr>
              <w:t>涉及危险废物数量</w:t>
            </w:r>
            <w:r>
              <w:rPr>
                <w:rFonts w:hint="eastAsia" w:ascii="宋体" w:hAnsi="宋体"/>
                <w:color w:val="000000"/>
                <w:kern w:val="0"/>
                <w:sz w:val="24"/>
              </w:rPr>
              <w:t>20</w:t>
            </w:r>
            <w:r>
              <w:rPr>
                <w:rFonts w:ascii="宋体" w:hAnsi="宋体"/>
                <w:color w:val="000000"/>
                <w:kern w:val="0"/>
                <w:sz w:val="24"/>
              </w:rPr>
              <w:t>吨以上</w:t>
            </w:r>
            <w:r>
              <w:rPr>
                <w:rFonts w:hint="eastAsia" w:ascii="宋体" w:hAnsi="宋体"/>
                <w:color w:val="000000"/>
                <w:kern w:val="0"/>
                <w:sz w:val="24"/>
              </w:rPr>
              <w:t>50</w:t>
            </w:r>
            <w:r>
              <w:rPr>
                <w:rFonts w:ascii="宋体" w:hAnsi="宋体"/>
                <w:color w:val="000000"/>
                <w:kern w:val="0"/>
                <w:sz w:val="24"/>
              </w:rPr>
              <w:t>吨以下</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40</w:t>
            </w:r>
            <w:r>
              <w:rPr>
                <w:rFonts w:ascii="宋体" w:hAnsi="宋体"/>
                <w:color w:val="000000"/>
                <w:kern w:val="0"/>
                <w:sz w:val="24"/>
              </w:rPr>
              <w:t>万元以上</w:t>
            </w:r>
            <w:r>
              <w:rPr>
                <w:rFonts w:hint="eastAsia" w:ascii="宋体" w:hAnsi="宋体"/>
                <w:color w:val="000000"/>
                <w:kern w:val="0"/>
                <w:sz w:val="24"/>
              </w:rPr>
              <w:t>50</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 xml:space="preserve"> </w:t>
            </w:r>
            <w:r>
              <w:rPr>
                <w:rFonts w:ascii="宋体" w:hAnsi="宋体"/>
                <w:color w:val="000000"/>
                <w:kern w:val="0"/>
                <w:sz w:val="24"/>
              </w:rPr>
              <w:t>涉及危险废物数量</w:t>
            </w:r>
            <w:r>
              <w:rPr>
                <w:rFonts w:hint="eastAsia" w:ascii="宋体" w:hAnsi="宋体"/>
                <w:color w:val="000000"/>
                <w:kern w:val="0"/>
                <w:sz w:val="24"/>
              </w:rPr>
              <w:t>50</w:t>
            </w:r>
            <w:r>
              <w:rPr>
                <w:rFonts w:ascii="宋体" w:hAnsi="宋体"/>
                <w:color w:val="000000"/>
                <w:kern w:val="0"/>
                <w:sz w:val="24"/>
              </w:rPr>
              <w:t>吨以上</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50</w:t>
            </w:r>
            <w:r>
              <w:rPr>
                <w:rFonts w:ascii="宋体" w:hAnsi="宋体"/>
                <w:color w:val="000000"/>
                <w:kern w:val="0"/>
                <w:sz w:val="24"/>
              </w:rPr>
              <w:t>万元以上</w:t>
            </w:r>
            <w:r>
              <w:rPr>
                <w:rFonts w:hint="eastAsia" w:ascii="宋体" w:hAnsi="宋体"/>
                <w:color w:val="000000"/>
                <w:kern w:val="0"/>
                <w:sz w:val="24"/>
              </w:rPr>
              <w:t>60</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p>
            <w:pPr>
              <w:widowControl/>
              <w:spacing w:line="300" w:lineRule="exact"/>
              <w:jc w:val="left"/>
              <w:rPr>
                <w:rFonts w:ascii="宋体" w:hAnsi="宋体"/>
                <w:color w:val="000000"/>
                <w:kern w:val="0"/>
                <w:sz w:val="24"/>
              </w:rPr>
            </w:pP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60</w:t>
            </w:r>
            <w:r>
              <w:rPr>
                <w:rFonts w:ascii="宋体" w:hAnsi="宋体"/>
                <w:color w:val="000000"/>
                <w:kern w:val="0"/>
                <w:sz w:val="24"/>
              </w:rPr>
              <w:t>万元</w:t>
            </w:r>
            <w:r>
              <w:rPr>
                <w:rFonts w:hint="eastAsia" w:ascii="宋体" w:hAnsi="宋体"/>
                <w:color w:val="000000"/>
                <w:kern w:val="0"/>
                <w:sz w:val="24"/>
              </w:rPr>
              <w:t>以上的</w:t>
            </w:r>
            <w:r>
              <w:rPr>
                <w:rFonts w:ascii="宋体" w:hAnsi="宋体"/>
                <w:color w:val="000000"/>
                <w:kern w:val="0"/>
                <w:sz w:val="24"/>
              </w:rPr>
              <w:t>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14.1</w:t>
            </w:r>
            <w:r>
              <w:rPr>
                <w:rFonts w:hint="eastAsia" w:ascii="宋体" w:hAnsi="宋体"/>
                <w:color w:val="000000"/>
                <w:kern w:val="0"/>
                <w:sz w:val="24"/>
              </w:rPr>
              <w:t>6</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未经安全性处置,混合收集、贮存、运输、处置具有不相容性质的危险废物的;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《中华人民共和国固体废物污染环境防治法》</w:t>
            </w:r>
            <w:r>
              <w:rPr>
                <w:rFonts w:hint="eastAsia" w:ascii="宋体" w:hAnsi="宋体"/>
                <w:color w:val="000000"/>
                <w:kern w:val="0"/>
                <w:sz w:val="24"/>
              </w:rPr>
              <w:t>第八十一条第一款：“收集、贮存危险废物，应当按照危险废物特性分类进行。禁止混合收集、贮存、运输、处置性质不相容而未经安全性处置的危险废物。</w:t>
            </w:r>
            <w:r>
              <w:rPr>
                <w:rFonts w:ascii="宋体" w:hAnsi="宋体"/>
                <w:color w:val="000000"/>
                <w:kern w:val="0"/>
                <w:sz w:val="24"/>
              </w:rPr>
              <w:t>”</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《中华人民共和国固体废物污染环境防治法》</w:t>
            </w:r>
            <w:r>
              <w:rPr>
                <w:rFonts w:hint="eastAsia" w:ascii="宋体" w:hAnsi="宋体"/>
                <w:color w:val="000000"/>
                <w:kern w:val="0"/>
                <w:sz w:val="24"/>
              </w:rPr>
              <w:t>第一百一十二条第一款第七项、第二款：“</w:t>
            </w:r>
            <w:r>
              <w:rPr>
                <w:rFonts w:ascii="微软雅黑" w:hAnsi="微软雅黑" w:eastAsia="微软雅黑" w:cs="微软雅黑"/>
                <w:color w:val="333333"/>
                <w:sz w:val="24"/>
                <w:shd w:val="clear" w:color="auto" w:fill="FFFFFF"/>
              </w:rPr>
              <w:t>违反本法规定，有下列行为之一，由生态环境主管部门责令改正，处以罚款，没收违法所得；情节严重的，报经有批准权的人民政府批准，可以责令停业或者关闭：</w:t>
            </w:r>
          </w:p>
          <w:p>
            <w:pPr>
              <w:widowControl/>
              <w:spacing w:line="300" w:lineRule="exact"/>
              <w:ind w:firstLine="480" w:firstLineChars="200"/>
              <w:jc w:val="left"/>
              <w:rPr>
                <w:rFonts w:ascii="宋体" w:hAnsi="宋体"/>
                <w:color w:val="000000"/>
                <w:kern w:val="0"/>
                <w:sz w:val="24"/>
              </w:rPr>
            </w:pPr>
            <w:r>
              <w:rPr>
                <w:rFonts w:hint="eastAsia" w:ascii="宋体" w:hAnsi="宋体"/>
                <w:color w:val="000000"/>
                <w:kern w:val="0"/>
                <w:sz w:val="24"/>
              </w:rPr>
              <w:t>(七)</w:t>
            </w:r>
            <w:r>
              <w:rPr>
                <w:rFonts w:ascii="微软雅黑" w:hAnsi="微软雅黑" w:eastAsia="微软雅黑" w:cs="微软雅黑"/>
                <w:color w:val="333333"/>
                <w:sz w:val="24"/>
                <w:shd w:val="clear" w:color="auto" w:fill="FFFFFF"/>
              </w:rPr>
              <w:t>未经安全性处置，混合收集、贮存、运输、处置具有不相容性质的危险废物的；</w:t>
            </w:r>
          </w:p>
          <w:p>
            <w:pPr>
              <w:widowControl/>
              <w:spacing w:line="300" w:lineRule="exact"/>
              <w:ind w:firstLine="360" w:firstLineChars="150"/>
              <w:jc w:val="left"/>
              <w:rPr>
                <w:rFonts w:ascii="宋体" w:hAnsi="宋体"/>
                <w:color w:val="000000"/>
                <w:kern w:val="0"/>
                <w:sz w:val="24"/>
              </w:rPr>
            </w:pPr>
            <w:r>
              <w:rPr>
                <w:rFonts w:ascii="微软雅黑" w:hAnsi="微软雅黑" w:eastAsia="微软雅黑" w:cs="微软雅黑"/>
                <w:color w:val="333333"/>
                <w:sz w:val="24"/>
                <w:shd w:val="clear" w:color="auto" w:fill="FFFFFF"/>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涉及危险废物数量</w:t>
            </w:r>
            <w:r>
              <w:rPr>
                <w:rFonts w:hint="eastAsia" w:ascii="宋体" w:hAnsi="宋体"/>
                <w:color w:val="000000"/>
                <w:kern w:val="0"/>
                <w:sz w:val="24"/>
              </w:rPr>
              <w:t>3</w:t>
            </w:r>
            <w:r>
              <w:rPr>
                <w:rFonts w:ascii="宋体" w:hAnsi="宋体"/>
                <w:color w:val="000000"/>
                <w:kern w:val="0"/>
                <w:sz w:val="24"/>
              </w:rPr>
              <w:t>吨以下</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10</w:t>
            </w:r>
            <w:r>
              <w:rPr>
                <w:rFonts w:ascii="宋体" w:hAnsi="宋体"/>
                <w:color w:val="000000"/>
                <w:kern w:val="0"/>
                <w:sz w:val="24"/>
              </w:rPr>
              <w:t>万元以上</w:t>
            </w:r>
            <w:r>
              <w:rPr>
                <w:rFonts w:hint="eastAsia" w:ascii="宋体" w:hAnsi="宋体"/>
                <w:color w:val="000000"/>
                <w:kern w:val="0"/>
                <w:sz w:val="24"/>
              </w:rPr>
              <w:t>20</w:t>
            </w:r>
            <w:r>
              <w:rPr>
                <w:rFonts w:ascii="宋体"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涉及危险废物数量</w:t>
            </w:r>
            <w:r>
              <w:rPr>
                <w:rFonts w:hint="eastAsia" w:ascii="宋体" w:hAnsi="宋体"/>
                <w:color w:val="000000"/>
                <w:kern w:val="0"/>
                <w:sz w:val="24"/>
              </w:rPr>
              <w:t>3</w:t>
            </w:r>
            <w:r>
              <w:rPr>
                <w:rFonts w:ascii="宋体" w:hAnsi="宋体"/>
                <w:color w:val="000000"/>
                <w:kern w:val="0"/>
                <w:sz w:val="24"/>
              </w:rPr>
              <w:t>吨以上</w:t>
            </w:r>
            <w:r>
              <w:rPr>
                <w:rFonts w:hint="eastAsia" w:ascii="宋体" w:hAnsi="宋体"/>
                <w:color w:val="000000"/>
                <w:kern w:val="0"/>
                <w:sz w:val="24"/>
              </w:rPr>
              <w:t>10</w:t>
            </w:r>
            <w:r>
              <w:rPr>
                <w:rFonts w:ascii="宋体" w:hAnsi="宋体"/>
                <w:color w:val="000000"/>
                <w:kern w:val="0"/>
                <w:sz w:val="24"/>
              </w:rPr>
              <w:t>吨以下</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20</w:t>
            </w:r>
            <w:r>
              <w:rPr>
                <w:rFonts w:ascii="宋体" w:hAnsi="宋体"/>
                <w:color w:val="000000"/>
                <w:kern w:val="0"/>
                <w:sz w:val="24"/>
              </w:rPr>
              <w:t>万元以上</w:t>
            </w:r>
            <w:r>
              <w:rPr>
                <w:rFonts w:hint="eastAsia" w:ascii="宋体" w:hAnsi="宋体"/>
                <w:color w:val="000000"/>
                <w:kern w:val="0"/>
                <w:sz w:val="24"/>
              </w:rPr>
              <w:t>30</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涉及危险废物数量</w:t>
            </w:r>
            <w:r>
              <w:rPr>
                <w:rFonts w:hint="eastAsia" w:ascii="宋体" w:hAnsi="宋体"/>
                <w:color w:val="000000"/>
                <w:kern w:val="0"/>
                <w:sz w:val="24"/>
              </w:rPr>
              <w:t>10</w:t>
            </w:r>
            <w:r>
              <w:rPr>
                <w:rFonts w:ascii="宋体" w:hAnsi="宋体"/>
                <w:color w:val="000000"/>
                <w:kern w:val="0"/>
                <w:sz w:val="24"/>
              </w:rPr>
              <w:t>吨以上</w:t>
            </w:r>
            <w:r>
              <w:rPr>
                <w:rFonts w:hint="eastAsia" w:ascii="宋体" w:hAnsi="宋体"/>
                <w:color w:val="000000"/>
                <w:kern w:val="0"/>
                <w:sz w:val="24"/>
              </w:rPr>
              <w:t>20</w:t>
            </w:r>
            <w:r>
              <w:rPr>
                <w:rFonts w:ascii="宋体" w:hAnsi="宋体"/>
                <w:color w:val="000000"/>
                <w:kern w:val="0"/>
                <w:sz w:val="24"/>
              </w:rPr>
              <w:t>吨以下</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30</w:t>
            </w:r>
            <w:r>
              <w:rPr>
                <w:rFonts w:ascii="宋体" w:hAnsi="宋体"/>
                <w:color w:val="000000"/>
                <w:kern w:val="0"/>
                <w:sz w:val="24"/>
              </w:rPr>
              <w:t>万元以上</w:t>
            </w:r>
            <w:r>
              <w:rPr>
                <w:rFonts w:hint="eastAsia" w:ascii="宋体" w:hAnsi="宋体"/>
                <w:color w:val="000000"/>
                <w:kern w:val="0"/>
                <w:sz w:val="24"/>
              </w:rPr>
              <w:t>40</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 xml:space="preserve"> </w:t>
            </w:r>
            <w:r>
              <w:rPr>
                <w:rFonts w:ascii="宋体" w:hAnsi="宋体"/>
                <w:color w:val="000000"/>
                <w:kern w:val="0"/>
                <w:sz w:val="24"/>
              </w:rPr>
              <w:t>涉及危险废物数量</w:t>
            </w:r>
            <w:r>
              <w:rPr>
                <w:rFonts w:hint="eastAsia" w:ascii="宋体" w:hAnsi="宋体"/>
                <w:color w:val="000000"/>
                <w:kern w:val="0"/>
                <w:sz w:val="24"/>
              </w:rPr>
              <w:t>20</w:t>
            </w:r>
            <w:r>
              <w:rPr>
                <w:rFonts w:ascii="宋体" w:hAnsi="宋体"/>
                <w:color w:val="000000"/>
                <w:kern w:val="0"/>
                <w:sz w:val="24"/>
              </w:rPr>
              <w:t>吨以上</w:t>
            </w:r>
            <w:r>
              <w:rPr>
                <w:rFonts w:hint="eastAsia" w:ascii="宋体" w:hAnsi="宋体"/>
                <w:color w:val="000000"/>
                <w:kern w:val="0"/>
                <w:sz w:val="24"/>
              </w:rPr>
              <w:t>50</w:t>
            </w:r>
            <w:r>
              <w:rPr>
                <w:rFonts w:ascii="宋体" w:hAnsi="宋体"/>
                <w:color w:val="000000"/>
                <w:kern w:val="0"/>
                <w:sz w:val="24"/>
              </w:rPr>
              <w:t>吨以下</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40</w:t>
            </w:r>
            <w:r>
              <w:rPr>
                <w:rFonts w:ascii="宋体" w:hAnsi="宋体"/>
                <w:color w:val="000000"/>
                <w:kern w:val="0"/>
                <w:sz w:val="24"/>
              </w:rPr>
              <w:t>万元以上</w:t>
            </w:r>
            <w:r>
              <w:rPr>
                <w:rFonts w:hint="eastAsia" w:ascii="宋体" w:hAnsi="宋体"/>
                <w:color w:val="000000"/>
                <w:kern w:val="0"/>
                <w:sz w:val="24"/>
              </w:rPr>
              <w:t>50</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 xml:space="preserve"> </w:t>
            </w:r>
            <w:r>
              <w:rPr>
                <w:rFonts w:ascii="宋体" w:hAnsi="宋体"/>
                <w:color w:val="000000"/>
                <w:kern w:val="0"/>
                <w:sz w:val="24"/>
              </w:rPr>
              <w:t>涉及危险废物数量</w:t>
            </w:r>
            <w:r>
              <w:rPr>
                <w:rFonts w:hint="eastAsia" w:ascii="宋体" w:hAnsi="宋体"/>
                <w:color w:val="000000"/>
                <w:kern w:val="0"/>
                <w:sz w:val="24"/>
              </w:rPr>
              <w:t>50</w:t>
            </w:r>
            <w:r>
              <w:rPr>
                <w:rFonts w:ascii="宋体" w:hAnsi="宋体"/>
                <w:color w:val="000000"/>
                <w:kern w:val="0"/>
                <w:sz w:val="24"/>
              </w:rPr>
              <w:t>吨以上</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50</w:t>
            </w:r>
            <w:r>
              <w:rPr>
                <w:rFonts w:ascii="宋体" w:hAnsi="宋体"/>
                <w:color w:val="000000"/>
                <w:kern w:val="0"/>
                <w:sz w:val="24"/>
              </w:rPr>
              <w:t>万元以上</w:t>
            </w:r>
            <w:r>
              <w:rPr>
                <w:rFonts w:hint="eastAsia" w:ascii="宋体" w:hAnsi="宋体"/>
                <w:color w:val="000000"/>
                <w:kern w:val="0"/>
                <w:sz w:val="24"/>
              </w:rPr>
              <w:t>60</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p>
            <w:pPr>
              <w:widowControl/>
              <w:spacing w:line="300" w:lineRule="exact"/>
              <w:jc w:val="left"/>
              <w:rPr>
                <w:rFonts w:ascii="宋体" w:hAnsi="宋体"/>
                <w:color w:val="000000"/>
                <w:kern w:val="0"/>
                <w:sz w:val="24"/>
              </w:rPr>
            </w:pP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60</w:t>
            </w:r>
            <w:r>
              <w:rPr>
                <w:rFonts w:ascii="宋体" w:hAnsi="宋体"/>
                <w:color w:val="000000"/>
                <w:kern w:val="0"/>
                <w:sz w:val="24"/>
              </w:rPr>
              <w:t>万元</w:t>
            </w:r>
            <w:r>
              <w:rPr>
                <w:rFonts w:hint="eastAsia" w:ascii="宋体" w:hAnsi="宋体"/>
                <w:color w:val="000000"/>
                <w:kern w:val="0"/>
                <w:sz w:val="24"/>
              </w:rPr>
              <w:t>以上的</w:t>
            </w:r>
            <w:r>
              <w:rPr>
                <w:rFonts w:ascii="宋体" w:hAnsi="宋体"/>
                <w:color w:val="000000"/>
                <w:kern w:val="0"/>
                <w:sz w:val="24"/>
              </w:rPr>
              <w:t>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14.1</w:t>
            </w:r>
            <w:r>
              <w:rPr>
                <w:rFonts w:hint="eastAsia" w:ascii="宋体" w:hAnsi="宋体"/>
                <w:color w:val="000000"/>
                <w:kern w:val="0"/>
                <w:sz w:val="24"/>
              </w:rPr>
              <w:t>7</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将危险废物与旅客在同一运输工具上载运的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《中华人民共和国固体废物污染环境防治法》第</w:t>
            </w:r>
            <w:r>
              <w:rPr>
                <w:rFonts w:hint="eastAsia" w:ascii="宋体" w:hAnsi="宋体"/>
                <w:color w:val="000000"/>
                <w:kern w:val="0"/>
                <w:sz w:val="24"/>
              </w:rPr>
              <w:t>八十三</w:t>
            </w:r>
            <w:r>
              <w:rPr>
                <w:rFonts w:ascii="宋体" w:hAnsi="宋体"/>
                <w:color w:val="000000"/>
                <w:kern w:val="0"/>
                <w:sz w:val="24"/>
              </w:rPr>
              <w:t>条第二款：“</w:t>
            </w:r>
            <w:r>
              <w:rPr>
                <w:rFonts w:hint="eastAsia" w:ascii="宋体" w:hAnsi="宋体"/>
                <w:color w:val="000000"/>
                <w:kern w:val="0"/>
                <w:sz w:val="24"/>
              </w:rPr>
              <w:t>禁止将危险废物与旅客在同一运输工具上载运。</w:t>
            </w:r>
            <w:r>
              <w:rPr>
                <w:rFonts w:ascii="宋体" w:hAnsi="宋体"/>
                <w:color w:val="000000"/>
                <w:kern w:val="0"/>
                <w:sz w:val="24"/>
              </w:rPr>
              <w:t>”</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中华人民共和国固体废物污染环境防治法》</w:t>
            </w:r>
            <w:r>
              <w:rPr>
                <w:rFonts w:hint="eastAsia" w:ascii="宋体" w:hAnsi="宋体"/>
                <w:color w:val="000000"/>
                <w:kern w:val="0"/>
                <w:sz w:val="24"/>
              </w:rPr>
              <w:t>第一百一十二条第一款第八项、第二款：“</w:t>
            </w:r>
            <w:r>
              <w:rPr>
                <w:rFonts w:ascii="微软雅黑" w:hAnsi="微软雅黑" w:eastAsia="微软雅黑" w:cs="微软雅黑"/>
                <w:color w:val="333333"/>
                <w:sz w:val="24"/>
                <w:shd w:val="clear" w:color="auto" w:fill="FFFFFF"/>
              </w:rPr>
              <w:t>违反本法规定，有下列行为之一，由生态环境主管部门责令改正，处以罚款，没收违法所得；情节严重的，报经有批准权的人民政府批准，可以责令停业或者关闭：</w:t>
            </w:r>
          </w:p>
          <w:p>
            <w:pPr>
              <w:widowControl/>
              <w:spacing w:line="300" w:lineRule="exact"/>
              <w:ind w:firstLine="480" w:firstLineChars="200"/>
              <w:jc w:val="left"/>
              <w:rPr>
                <w:rFonts w:ascii="宋体" w:hAnsi="宋体"/>
                <w:color w:val="000000"/>
                <w:kern w:val="0"/>
                <w:sz w:val="24"/>
              </w:rPr>
            </w:pPr>
            <w:r>
              <w:rPr>
                <w:rFonts w:hint="eastAsia" w:ascii="宋体" w:hAnsi="宋体"/>
                <w:color w:val="000000"/>
                <w:kern w:val="0"/>
                <w:sz w:val="24"/>
              </w:rPr>
              <w:t>(八)将危险废物与旅客在同一运输工具上载运的;</w:t>
            </w:r>
          </w:p>
          <w:p>
            <w:pPr>
              <w:widowControl/>
              <w:spacing w:line="300" w:lineRule="exact"/>
              <w:ind w:firstLine="480" w:firstLineChars="200"/>
              <w:jc w:val="left"/>
              <w:rPr>
                <w:rFonts w:ascii="宋体" w:hAnsi="宋体"/>
                <w:color w:val="000000"/>
                <w:kern w:val="0"/>
                <w:sz w:val="24"/>
              </w:rPr>
            </w:pPr>
            <w:r>
              <w:rPr>
                <w:rFonts w:ascii="微软雅黑" w:hAnsi="微软雅黑" w:eastAsia="微软雅黑" w:cs="微软雅黑"/>
                <w:color w:val="333333"/>
                <w:sz w:val="24"/>
                <w:shd w:val="clear" w:color="auto" w:fill="FFFFFF"/>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r>
              <w:rPr>
                <w:rFonts w:ascii="宋体" w:hAnsi="宋体"/>
                <w:color w:val="000000"/>
                <w:kern w:val="0"/>
                <w:sz w:val="24"/>
              </w:rPr>
              <w:t>”</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涉及危险废物数量</w:t>
            </w:r>
            <w:r>
              <w:rPr>
                <w:rFonts w:hint="eastAsia" w:ascii="宋体" w:hAnsi="宋体"/>
                <w:color w:val="000000"/>
                <w:kern w:val="0"/>
                <w:sz w:val="24"/>
              </w:rPr>
              <w:t>3</w:t>
            </w:r>
            <w:r>
              <w:rPr>
                <w:rFonts w:ascii="宋体" w:hAnsi="宋体"/>
                <w:color w:val="000000"/>
                <w:kern w:val="0"/>
                <w:sz w:val="24"/>
              </w:rPr>
              <w:t>吨以下</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10</w:t>
            </w:r>
            <w:r>
              <w:rPr>
                <w:rFonts w:ascii="宋体" w:hAnsi="宋体"/>
                <w:color w:val="000000"/>
                <w:kern w:val="0"/>
                <w:sz w:val="24"/>
              </w:rPr>
              <w:t>万元以上</w:t>
            </w:r>
            <w:r>
              <w:rPr>
                <w:rFonts w:hint="eastAsia" w:ascii="宋体" w:hAnsi="宋体"/>
                <w:color w:val="000000"/>
                <w:kern w:val="0"/>
                <w:sz w:val="24"/>
              </w:rPr>
              <w:t>20</w:t>
            </w:r>
            <w:r>
              <w:rPr>
                <w:rFonts w:ascii="宋体"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涉及危险废物数量</w:t>
            </w:r>
            <w:r>
              <w:rPr>
                <w:rFonts w:hint="eastAsia" w:ascii="宋体" w:hAnsi="宋体"/>
                <w:color w:val="000000"/>
                <w:kern w:val="0"/>
                <w:sz w:val="24"/>
              </w:rPr>
              <w:t>3</w:t>
            </w:r>
            <w:r>
              <w:rPr>
                <w:rFonts w:ascii="宋体" w:hAnsi="宋体"/>
                <w:color w:val="000000"/>
                <w:kern w:val="0"/>
                <w:sz w:val="24"/>
              </w:rPr>
              <w:t>吨以上</w:t>
            </w:r>
            <w:r>
              <w:rPr>
                <w:rFonts w:hint="eastAsia" w:ascii="宋体" w:hAnsi="宋体"/>
                <w:color w:val="000000"/>
                <w:kern w:val="0"/>
                <w:sz w:val="24"/>
              </w:rPr>
              <w:t>10</w:t>
            </w:r>
            <w:r>
              <w:rPr>
                <w:rFonts w:ascii="宋体" w:hAnsi="宋体"/>
                <w:color w:val="000000"/>
                <w:kern w:val="0"/>
                <w:sz w:val="24"/>
              </w:rPr>
              <w:t>吨以下</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20</w:t>
            </w:r>
            <w:r>
              <w:rPr>
                <w:rFonts w:ascii="宋体" w:hAnsi="宋体"/>
                <w:color w:val="000000"/>
                <w:kern w:val="0"/>
                <w:sz w:val="24"/>
              </w:rPr>
              <w:t>万元以上</w:t>
            </w:r>
            <w:r>
              <w:rPr>
                <w:rFonts w:hint="eastAsia" w:ascii="宋体" w:hAnsi="宋体"/>
                <w:color w:val="000000"/>
                <w:kern w:val="0"/>
                <w:sz w:val="24"/>
              </w:rPr>
              <w:t>30</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涉及危险废物数量</w:t>
            </w:r>
            <w:r>
              <w:rPr>
                <w:rFonts w:hint="eastAsia" w:ascii="宋体" w:hAnsi="宋体"/>
                <w:color w:val="000000"/>
                <w:kern w:val="0"/>
                <w:sz w:val="24"/>
              </w:rPr>
              <w:t>10</w:t>
            </w:r>
            <w:r>
              <w:rPr>
                <w:rFonts w:ascii="宋体" w:hAnsi="宋体"/>
                <w:color w:val="000000"/>
                <w:kern w:val="0"/>
                <w:sz w:val="24"/>
              </w:rPr>
              <w:t>吨以上</w:t>
            </w:r>
            <w:r>
              <w:rPr>
                <w:rFonts w:hint="eastAsia" w:ascii="宋体" w:hAnsi="宋体"/>
                <w:color w:val="000000"/>
                <w:kern w:val="0"/>
                <w:sz w:val="24"/>
              </w:rPr>
              <w:t>20</w:t>
            </w:r>
            <w:r>
              <w:rPr>
                <w:rFonts w:ascii="宋体" w:hAnsi="宋体"/>
                <w:color w:val="000000"/>
                <w:kern w:val="0"/>
                <w:sz w:val="24"/>
              </w:rPr>
              <w:t>吨以下</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30</w:t>
            </w:r>
            <w:r>
              <w:rPr>
                <w:rFonts w:ascii="宋体" w:hAnsi="宋体"/>
                <w:color w:val="000000"/>
                <w:kern w:val="0"/>
                <w:sz w:val="24"/>
              </w:rPr>
              <w:t>万元以上</w:t>
            </w:r>
            <w:r>
              <w:rPr>
                <w:rFonts w:hint="eastAsia" w:ascii="宋体" w:hAnsi="宋体"/>
                <w:color w:val="000000"/>
                <w:kern w:val="0"/>
                <w:sz w:val="24"/>
              </w:rPr>
              <w:t>40</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 xml:space="preserve"> </w:t>
            </w:r>
            <w:r>
              <w:rPr>
                <w:rFonts w:ascii="宋体" w:hAnsi="宋体"/>
                <w:color w:val="000000"/>
                <w:kern w:val="0"/>
                <w:sz w:val="24"/>
              </w:rPr>
              <w:t>涉及危险废物数量</w:t>
            </w:r>
            <w:r>
              <w:rPr>
                <w:rFonts w:hint="eastAsia" w:ascii="宋体" w:hAnsi="宋体"/>
                <w:color w:val="000000"/>
                <w:kern w:val="0"/>
                <w:sz w:val="24"/>
              </w:rPr>
              <w:t>20</w:t>
            </w:r>
            <w:r>
              <w:rPr>
                <w:rFonts w:ascii="宋体" w:hAnsi="宋体"/>
                <w:color w:val="000000"/>
                <w:kern w:val="0"/>
                <w:sz w:val="24"/>
              </w:rPr>
              <w:t>吨以上</w:t>
            </w:r>
            <w:r>
              <w:rPr>
                <w:rFonts w:hint="eastAsia" w:ascii="宋体" w:hAnsi="宋体"/>
                <w:color w:val="000000"/>
                <w:kern w:val="0"/>
                <w:sz w:val="24"/>
              </w:rPr>
              <w:t>50</w:t>
            </w:r>
            <w:r>
              <w:rPr>
                <w:rFonts w:ascii="宋体" w:hAnsi="宋体"/>
                <w:color w:val="000000"/>
                <w:kern w:val="0"/>
                <w:sz w:val="24"/>
              </w:rPr>
              <w:t>吨以下</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40</w:t>
            </w:r>
            <w:r>
              <w:rPr>
                <w:rFonts w:ascii="宋体" w:hAnsi="宋体"/>
                <w:color w:val="000000"/>
                <w:kern w:val="0"/>
                <w:sz w:val="24"/>
              </w:rPr>
              <w:t>万元以上</w:t>
            </w:r>
            <w:r>
              <w:rPr>
                <w:rFonts w:hint="eastAsia" w:ascii="宋体" w:hAnsi="宋体"/>
                <w:color w:val="000000"/>
                <w:kern w:val="0"/>
                <w:sz w:val="24"/>
              </w:rPr>
              <w:t>50</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 xml:space="preserve"> </w:t>
            </w:r>
            <w:r>
              <w:rPr>
                <w:rFonts w:ascii="宋体" w:hAnsi="宋体"/>
                <w:color w:val="000000"/>
                <w:kern w:val="0"/>
                <w:sz w:val="24"/>
              </w:rPr>
              <w:t>涉及危险废物数量</w:t>
            </w:r>
            <w:r>
              <w:rPr>
                <w:rFonts w:hint="eastAsia" w:ascii="宋体" w:hAnsi="宋体"/>
                <w:color w:val="000000"/>
                <w:kern w:val="0"/>
                <w:sz w:val="24"/>
              </w:rPr>
              <w:t>50</w:t>
            </w:r>
            <w:r>
              <w:rPr>
                <w:rFonts w:ascii="宋体" w:hAnsi="宋体"/>
                <w:color w:val="000000"/>
                <w:kern w:val="0"/>
                <w:sz w:val="24"/>
              </w:rPr>
              <w:t>吨以上</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50</w:t>
            </w:r>
            <w:r>
              <w:rPr>
                <w:rFonts w:ascii="宋体" w:hAnsi="宋体"/>
                <w:color w:val="000000"/>
                <w:kern w:val="0"/>
                <w:sz w:val="24"/>
              </w:rPr>
              <w:t>万元以上</w:t>
            </w:r>
            <w:r>
              <w:rPr>
                <w:rFonts w:hint="eastAsia" w:ascii="宋体" w:hAnsi="宋体"/>
                <w:color w:val="000000"/>
                <w:kern w:val="0"/>
                <w:sz w:val="24"/>
              </w:rPr>
              <w:t>60</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p>
            <w:pPr>
              <w:widowControl/>
              <w:spacing w:line="300" w:lineRule="exact"/>
              <w:jc w:val="left"/>
              <w:rPr>
                <w:rFonts w:ascii="宋体" w:hAnsi="宋体"/>
                <w:color w:val="000000"/>
                <w:kern w:val="0"/>
                <w:sz w:val="24"/>
              </w:rPr>
            </w:pP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60</w:t>
            </w:r>
            <w:r>
              <w:rPr>
                <w:rFonts w:ascii="宋体" w:hAnsi="宋体"/>
                <w:color w:val="000000"/>
                <w:kern w:val="0"/>
                <w:sz w:val="24"/>
              </w:rPr>
              <w:t>万元</w:t>
            </w:r>
            <w:r>
              <w:rPr>
                <w:rFonts w:hint="eastAsia" w:ascii="宋体" w:hAnsi="宋体"/>
                <w:color w:val="000000"/>
                <w:kern w:val="0"/>
                <w:sz w:val="24"/>
              </w:rPr>
              <w:t>以上的</w:t>
            </w:r>
            <w:r>
              <w:rPr>
                <w:rFonts w:ascii="宋体" w:hAnsi="宋体"/>
                <w:color w:val="000000"/>
                <w:kern w:val="0"/>
                <w:sz w:val="24"/>
              </w:rPr>
              <w:t>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14.1</w:t>
            </w:r>
            <w:r>
              <w:rPr>
                <w:rFonts w:hint="eastAsia" w:ascii="宋体" w:hAnsi="宋体"/>
                <w:color w:val="000000"/>
                <w:kern w:val="0"/>
                <w:sz w:val="24"/>
              </w:rPr>
              <w:t>8</w:t>
            </w:r>
          </w:p>
        </w:tc>
        <w:tc>
          <w:tcPr>
            <w:tcW w:w="28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未经消除污染的处理将收集、贮存、运输、处置危险废物的场所、设施、设备和容器、包装物及其他物品转作他用的</w:t>
            </w:r>
          </w:p>
        </w:tc>
        <w:tc>
          <w:tcPr>
            <w:tcW w:w="45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《中华人民共和国固体废物污染环境防治法》</w:t>
            </w:r>
            <w:r>
              <w:rPr>
                <w:rFonts w:hint="eastAsia" w:ascii="宋体" w:hAnsi="宋体"/>
                <w:color w:val="000000"/>
                <w:kern w:val="0"/>
                <w:sz w:val="24"/>
              </w:rPr>
              <w:t>第八十四条：“</w:t>
            </w:r>
            <w:r>
              <w:rPr>
                <w:rFonts w:ascii="微软雅黑" w:hAnsi="微软雅黑" w:eastAsia="微软雅黑" w:cs="微软雅黑"/>
                <w:color w:val="333333"/>
                <w:sz w:val="24"/>
                <w:shd w:val="clear" w:color="auto" w:fill="FFFFFF"/>
              </w:rPr>
              <w:t>收集、贮存、运输、利用、处置危险废物的场所、设施、设备和容器、包装物及其他物品转作他用时，应当按照国家有关规定经过消除污染处理，方可使用。</w:t>
            </w:r>
            <w:r>
              <w:rPr>
                <w:rFonts w:ascii="宋体" w:hAnsi="宋体"/>
                <w:color w:val="000000"/>
                <w:kern w:val="0"/>
                <w:sz w:val="24"/>
              </w:rPr>
              <w:t>”</w:t>
            </w:r>
          </w:p>
        </w:tc>
        <w:tc>
          <w:tcPr>
            <w:tcW w:w="45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中华人民共和国固体废物污染环境防治法》</w:t>
            </w:r>
            <w:r>
              <w:rPr>
                <w:rFonts w:hint="eastAsia" w:ascii="宋体" w:hAnsi="宋体"/>
                <w:color w:val="000000"/>
                <w:kern w:val="0"/>
                <w:sz w:val="24"/>
              </w:rPr>
              <w:t>第一百一十二条第一款第九项、第二款：“</w:t>
            </w:r>
            <w:r>
              <w:rPr>
                <w:rFonts w:ascii="微软雅黑" w:hAnsi="微软雅黑" w:eastAsia="微软雅黑" w:cs="微软雅黑"/>
                <w:color w:val="333333"/>
                <w:sz w:val="24"/>
                <w:shd w:val="clear" w:color="auto" w:fill="FFFFFF"/>
              </w:rPr>
              <w:t>违反本法规定，有下列行为之一，由生态环境主管部门责令改正，处以罚款，没收违法所得；情节严重的，报经有批准权的人民政府批准，可以责令停业或者关闭：</w:t>
            </w:r>
          </w:p>
          <w:p>
            <w:pPr>
              <w:widowControl/>
              <w:spacing w:line="300" w:lineRule="exact"/>
              <w:ind w:firstLine="480" w:firstLineChars="200"/>
              <w:jc w:val="left"/>
              <w:rPr>
                <w:rFonts w:ascii="宋体" w:hAnsi="宋体"/>
                <w:color w:val="000000"/>
                <w:kern w:val="0"/>
                <w:sz w:val="24"/>
              </w:rPr>
            </w:pPr>
            <w:r>
              <w:rPr>
                <w:rFonts w:hint="eastAsia" w:ascii="宋体" w:hAnsi="宋体"/>
                <w:color w:val="000000"/>
                <w:kern w:val="0"/>
                <w:sz w:val="24"/>
              </w:rPr>
              <w:t>(九)</w:t>
            </w:r>
            <w:r>
              <w:rPr>
                <w:rFonts w:ascii="微软雅黑" w:hAnsi="微软雅黑" w:eastAsia="微软雅黑" w:cs="微软雅黑"/>
                <w:color w:val="333333"/>
                <w:sz w:val="24"/>
                <w:shd w:val="clear" w:color="auto" w:fill="FFFFFF"/>
              </w:rPr>
              <w:t>未经消除污染处理，将收集、贮存、运输、处置危险废物的场所、设施、设备和容器、包装物及其他物品转作他用的；</w:t>
            </w:r>
          </w:p>
          <w:p>
            <w:pPr>
              <w:widowControl/>
              <w:spacing w:line="300" w:lineRule="exact"/>
              <w:ind w:firstLine="480" w:firstLineChars="200"/>
              <w:jc w:val="left"/>
              <w:rPr>
                <w:rFonts w:ascii="宋体" w:hAnsi="宋体"/>
                <w:color w:val="000000"/>
                <w:kern w:val="0"/>
                <w:sz w:val="24"/>
              </w:rPr>
            </w:pPr>
            <w:r>
              <w:rPr>
                <w:rFonts w:ascii="微软雅黑" w:hAnsi="微软雅黑" w:eastAsia="微软雅黑" w:cs="微软雅黑"/>
                <w:color w:val="333333"/>
                <w:sz w:val="24"/>
                <w:shd w:val="clear" w:color="auto" w:fill="FFFFFF"/>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r>
              <w:rPr>
                <w:rFonts w:ascii="宋体" w:hAnsi="宋体"/>
                <w:color w:val="000000"/>
                <w:kern w:val="0"/>
                <w:sz w:val="24"/>
              </w:rPr>
              <w:t>”</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未经消除污染的处理将收集、贮存、运输、处置危险废物的容器、包装物及其他物品转作他用的</w:t>
            </w:r>
          </w:p>
        </w:tc>
        <w:tc>
          <w:tcPr>
            <w:tcW w:w="3402"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处1</w:t>
            </w:r>
            <w:r>
              <w:rPr>
                <w:rFonts w:hint="eastAsia" w:ascii="宋体" w:hAnsi="宋体"/>
                <w:color w:val="000000"/>
                <w:kern w:val="0"/>
                <w:sz w:val="24"/>
              </w:rPr>
              <w:t>0</w:t>
            </w:r>
            <w:r>
              <w:rPr>
                <w:rFonts w:ascii="宋体" w:hAnsi="宋体"/>
                <w:color w:val="000000"/>
                <w:kern w:val="0"/>
                <w:sz w:val="24"/>
              </w:rPr>
              <w:t>万元以上</w:t>
            </w:r>
            <w:r>
              <w:rPr>
                <w:rFonts w:hint="eastAsia" w:ascii="宋体" w:hAnsi="宋体"/>
                <w:color w:val="000000"/>
                <w:kern w:val="0"/>
                <w:sz w:val="24"/>
              </w:rPr>
              <w:t>30</w:t>
            </w:r>
            <w:r>
              <w:rPr>
                <w:rFonts w:ascii="宋体" w:hAnsi="宋体"/>
                <w:color w:val="000000"/>
                <w:kern w:val="0"/>
                <w:sz w:val="24"/>
              </w:rPr>
              <w:t>万元以下罚款</w:t>
            </w:r>
          </w:p>
        </w:tc>
        <w:tc>
          <w:tcPr>
            <w:tcW w:w="1701" w:type="dxa"/>
            <w:vMerge w:val="restart"/>
            <w:tcBorders>
              <w:top w:val="single" w:color="auto" w:sz="4" w:space="0"/>
              <w:left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未经消除污染的处理将收集、贮存、运输、处置危险废物的设施、设备转作他用的</w:t>
            </w:r>
          </w:p>
        </w:tc>
        <w:tc>
          <w:tcPr>
            <w:tcW w:w="3402" w:type="dxa"/>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30</w:t>
            </w:r>
            <w:r>
              <w:rPr>
                <w:rFonts w:ascii="宋体" w:hAnsi="宋体"/>
                <w:color w:val="000000"/>
                <w:kern w:val="0"/>
                <w:sz w:val="24"/>
              </w:rPr>
              <w:t>万元以上</w:t>
            </w:r>
            <w:r>
              <w:rPr>
                <w:rFonts w:hint="eastAsia" w:ascii="宋体" w:hAnsi="宋体"/>
                <w:color w:val="000000"/>
                <w:kern w:val="0"/>
                <w:sz w:val="24"/>
              </w:rPr>
              <w:t>50</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未经消除污染的处理将收集、贮存、运输、处置危险废物的场所转作他用的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50</w:t>
            </w:r>
            <w:r>
              <w:rPr>
                <w:rFonts w:ascii="宋体" w:hAnsi="宋体"/>
                <w:color w:val="000000"/>
                <w:kern w:val="0"/>
                <w:sz w:val="24"/>
              </w:rPr>
              <w:t>万元以上</w:t>
            </w:r>
            <w:r>
              <w:rPr>
                <w:rFonts w:hint="eastAsia" w:ascii="宋体" w:hAnsi="宋体"/>
                <w:color w:val="000000"/>
                <w:kern w:val="0"/>
                <w:sz w:val="24"/>
              </w:rPr>
              <w:t>70</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p>
            <w:pPr>
              <w:widowControl/>
              <w:spacing w:line="300" w:lineRule="exact"/>
              <w:jc w:val="left"/>
              <w:rPr>
                <w:rFonts w:ascii="宋体" w:hAnsi="宋体"/>
                <w:color w:val="000000"/>
                <w:kern w:val="0"/>
                <w:sz w:val="24"/>
              </w:rPr>
            </w:pP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70</w:t>
            </w:r>
            <w:r>
              <w:rPr>
                <w:rFonts w:ascii="宋体" w:hAnsi="宋体"/>
                <w:color w:val="000000"/>
                <w:kern w:val="0"/>
                <w:sz w:val="24"/>
              </w:rPr>
              <w:t>万元</w:t>
            </w:r>
            <w:r>
              <w:rPr>
                <w:rFonts w:hint="eastAsia" w:ascii="宋体" w:hAnsi="宋体"/>
                <w:color w:val="000000"/>
                <w:kern w:val="0"/>
                <w:sz w:val="24"/>
              </w:rPr>
              <w:t>以上的</w:t>
            </w:r>
            <w:r>
              <w:rPr>
                <w:rFonts w:ascii="宋体" w:hAnsi="宋体"/>
                <w:color w:val="000000"/>
                <w:kern w:val="0"/>
                <w:sz w:val="24"/>
              </w:rPr>
              <w:t>罚款</w:t>
            </w:r>
          </w:p>
        </w:tc>
        <w:tc>
          <w:tcPr>
            <w:tcW w:w="1701" w:type="dxa"/>
            <w:vMerge w:val="continue"/>
            <w:tcBorders>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14.1</w:t>
            </w:r>
            <w:r>
              <w:rPr>
                <w:rFonts w:hint="eastAsia" w:ascii="宋体" w:hAnsi="宋体"/>
                <w:color w:val="000000"/>
                <w:kern w:val="0"/>
                <w:sz w:val="24"/>
              </w:rPr>
              <w:t>9</w:t>
            </w:r>
          </w:p>
        </w:tc>
        <w:tc>
          <w:tcPr>
            <w:tcW w:w="28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未采取相应防范措施,造成危险废物扬散、流失、渗漏或者其他环境污染的0</w:t>
            </w:r>
          </w:p>
        </w:tc>
        <w:tc>
          <w:tcPr>
            <w:tcW w:w="45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1、《中华人民共和国固体废物污染环境防治法》</w:t>
            </w:r>
            <w:r>
              <w:rPr>
                <w:rFonts w:hint="eastAsia" w:ascii="宋体" w:hAnsi="宋体"/>
                <w:color w:val="000000"/>
                <w:kern w:val="0"/>
                <w:sz w:val="24"/>
              </w:rPr>
              <w:t>第七十四条：“</w:t>
            </w:r>
            <w:r>
              <w:rPr>
                <w:rFonts w:ascii="微软雅黑" w:hAnsi="微软雅黑" w:eastAsia="微软雅黑" w:cs="微软雅黑"/>
                <w:color w:val="333333"/>
                <w:sz w:val="24"/>
                <w:shd w:val="clear" w:color="auto" w:fill="FFFFFF"/>
              </w:rPr>
              <w:t>危险废物污染环境的防治，适用本章规定；本章未作规定的，适用本法其他有关规定。</w:t>
            </w:r>
            <w:r>
              <w:rPr>
                <w:rFonts w:ascii="宋体" w:hAnsi="宋体"/>
                <w:color w:val="000000"/>
                <w:kern w:val="0"/>
                <w:sz w:val="24"/>
              </w:rPr>
              <w:t>”</w:t>
            </w:r>
          </w:p>
          <w:p>
            <w:pPr>
              <w:widowControl/>
              <w:spacing w:line="300" w:lineRule="exact"/>
              <w:jc w:val="left"/>
              <w:rPr>
                <w:rFonts w:ascii="宋体" w:hAnsi="宋体"/>
                <w:color w:val="000000"/>
                <w:kern w:val="0"/>
                <w:sz w:val="24"/>
              </w:rPr>
            </w:pPr>
            <w:r>
              <w:rPr>
                <w:rFonts w:ascii="宋体" w:hAnsi="宋体"/>
                <w:color w:val="000000"/>
                <w:kern w:val="0"/>
                <w:sz w:val="24"/>
              </w:rPr>
              <w:t>2、《中华人民共和国固体废物污染环境防治法》</w:t>
            </w:r>
            <w:r>
              <w:rPr>
                <w:rFonts w:hint="eastAsia" w:ascii="宋体" w:hAnsi="宋体"/>
                <w:color w:val="000000"/>
                <w:kern w:val="0"/>
                <w:sz w:val="24"/>
              </w:rPr>
              <w:t>第二十条第一款：“</w:t>
            </w:r>
            <w:r>
              <w:rPr>
                <w:rFonts w:ascii="微软雅黑" w:hAnsi="微软雅黑" w:eastAsia="微软雅黑" w:cs="微软雅黑"/>
                <w:color w:val="333333"/>
                <w:sz w:val="24"/>
                <w:shd w:val="clear" w:color="auto" w:fill="FFFFFF"/>
              </w:rPr>
              <w:t>产生、收集、贮存、运输、利用、处置固体废物的单位和其他生产经营者，应当采取防扬散、防流失、防渗漏或者其他防止污染环境的措施，不得擅自倾倒、堆放、丢弃、遗撒固体废物。</w:t>
            </w:r>
            <w:r>
              <w:rPr>
                <w:rFonts w:ascii="宋体" w:hAnsi="宋体"/>
                <w:color w:val="000000"/>
                <w:kern w:val="0"/>
                <w:sz w:val="24"/>
              </w:rPr>
              <w:t>”</w:t>
            </w:r>
          </w:p>
        </w:tc>
        <w:tc>
          <w:tcPr>
            <w:tcW w:w="45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中华人民共和国固体废物污染环境防治法》</w:t>
            </w:r>
            <w:r>
              <w:rPr>
                <w:rFonts w:hint="eastAsia" w:ascii="宋体" w:hAnsi="宋体"/>
                <w:color w:val="000000"/>
                <w:kern w:val="0"/>
                <w:sz w:val="24"/>
              </w:rPr>
              <w:t>第一百一十二条第一款第十项、第二款：“</w:t>
            </w:r>
            <w:r>
              <w:rPr>
                <w:rFonts w:ascii="微软雅黑" w:hAnsi="微软雅黑" w:eastAsia="微软雅黑" w:cs="微软雅黑"/>
                <w:color w:val="333333"/>
                <w:sz w:val="24"/>
                <w:shd w:val="clear" w:color="auto" w:fill="FFFFFF"/>
              </w:rPr>
              <w:t>违反本法规定，有下列行为之一，由生态环境主管部门责令改正，处以罚款，没收违法所得；情节严重的，报经有批准权的人民政府批准，可以责令停业或者关闭：</w:t>
            </w:r>
          </w:p>
          <w:p>
            <w:pPr>
              <w:widowControl/>
              <w:spacing w:line="300" w:lineRule="exact"/>
              <w:ind w:firstLine="480" w:firstLineChars="200"/>
              <w:jc w:val="left"/>
              <w:rPr>
                <w:rFonts w:ascii="宋体" w:hAnsi="宋体"/>
                <w:color w:val="000000"/>
                <w:kern w:val="0"/>
                <w:sz w:val="24"/>
              </w:rPr>
            </w:pPr>
            <w:r>
              <w:rPr>
                <w:rFonts w:hint="eastAsia" w:ascii="宋体" w:hAnsi="宋体"/>
                <w:color w:val="000000"/>
                <w:kern w:val="0"/>
                <w:sz w:val="24"/>
              </w:rPr>
              <w:t>(十)未采取相应防范措施,造成危险废物扬散、流失、渗漏或者其他环境污染的;</w:t>
            </w:r>
          </w:p>
          <w:p>
            <w:pPr>
              <w:widowControl/>
              <w:spacing w:line="300" w:lineRule="exact"/>
              <w:ind w:firstLine="120" w:firstLineChars="50"/>
              <w:jc w:val="left"/>
              <w:rPr>
                <w:rFonts w:ascii="宋体" w:hAnsi="宋体"/>
                <w:color w:val="000000"/>
                <w:kern w:val="0"/>
                <w:sz w:val="24"/>
              </w:rPr>
            </w:pPr>
            <w:r>
              <w:rPr>
                <w:rFonts w:hint="eastAsia" w:ascii="宋体" w:hAnsi="宋体"/>
                <w:color w:val="000000"/>
                <w:kern w:val="0"/>
                <w:sz w:val="24"/>
              </w:rPr>
              <w:t xml:space="preserve">  </w:t>
            </w:r>
            <w:r>
              <w:rPr>
                <w:rFonts w:ascii="微软雅黑" w:hAnsi="微软雅黑" w:eastAsia="微软雅黑" w:cs="微软雅黑"/>
                <w:color w:val="333333"/>
                <w:sz w:val="24"/>
                <w:shd w:val="clear" w:color="auto" w:fill="FFFFFF"/>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r>
              <w:rPr>
                <w:rFonts w:ascii="宋体" w:hAnsi="宋体"/>
                <w:color w:val="000000"/>
                <w:kern w:val="0"/>
                <w:sz w:val="24"/>
              </w:rPr>
              <w:t>”</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涉及危险废物数量</w:t>
            </w:r>
            <w:r>
              <w:rPr>
                <w:rFonts w:hint="eastAsia" w:ascii="宋体" w:hAnsi="宋体"/>
                <w:color w:val="000000"/>
                <w:kern w:val="0"/>
                <w:sz w:val="24"/>
              </w:rPr>
              <w:t>3</w:t>
            </w:r>
            <w:r>
              <w:rPr>
                <w:rFonts w:ascii="宋体" w:hAnsi="宋体"/>
                <w:color w:val="000000"/>
                <w:kern w:val="0"/>
                <w:sz w:val="24"/>
              </w:rPr>
              <w:t>吨以下</w:t>
            </w:r>
          </w:p>
        </w:tc>
        <w:tc>
          <w:tcPr>
            <w:tcW w:w="3402"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处所需处置费用3倍以3.5倍以下的罚款（不得低于50万元）</w:t>
            </w:r>
          </w:p>
        </w:tc>
        <w:tc>
          <w:tcPr>
            <w:tcW w:w="1701" w:type="dxa"/>
            <w:vMerge w:val="restart"/>
            <w:tcBorders>
              <w:top w:val="single" w:color="auto" w:sz="4" w:space="0"/>
              <w:left w:val="single" w:color="auto" w:sz="4" w:space="0"/>
              <w:right w:val="single" w:color="auto" w:sz="4" w:space="0"/>
            </w:tcBorders>
            <w:vAlign w:val="center"/>
          </w:tcPr>
          <w:p>
            <w:pPr>
              <w:widowControl/>
              <w:spacing w:line="300" w:lineRule="exact"/>
              <w:jc w:val="left"/>
              <w:rPr>
                <w:color w:val="000000"/>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涉及危险废物数量</w:t>
            </w:r>
            <w:r>
              <w:rPr>
                <w:rFonts w:hint="eastAsia" w:ascii="宋体" w:hAnsi="宋体"/>
                <w:color w:val="000000"/>
                <w:kern w:val="0"/>
                <w:sz w:val="24"/>
              </w:rPr>
              <w:t>3</w:t>
            </w:r>
            <w:r>
              <w:rPr>
                <w:rFonts w:ascii="宋体" w:hAnsi="宋体"/>
                <w:color w:val="000000"/>
                <w:kern w:val="0"/>
                <w:sz w:val="24"/>
              </w:rPr>
              <w:t>吨以上</w:t>
            </w:r>
            <w:r>
              <w:rPr>
                <w:rFonts w:hint="eastAsia" w:ascii="宋体" w:hAnsi="宋体"/>
                <w:color w:val="000000"/>
                <w:kern w:val="0"/>
                <w:sz w:val="24"/>
              </w:rPr>
              <w:t>10</w:t>
            </w:r>
            <w:r>
              <w:rPr>
                <w:rFonts w:ascii="宋体" w:hAnsi="宋体"/>
                <w:color w:val="000000"/>
                <w:kern w:val="0"/>
                <w:sz w:val="24"/>
              </w:rPr>
              <w:t>吨以下</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处所需处置费3.5倍以上4倍以下的罚款（不得低于50万元）</w:t>
            </w:r>
          </w:p>
        </w:tc>
        <w:tc>
          <w:tcPr>
            <w:tcW w:w="1701"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涉及危险废物数量</w:t>
            </w:r>
            <w:r>
              <w:rPr>
                <w:rFonts w:hint="eastAsia" w:ascii="宋体" w:hAnsi="宋体"/>
                <w:color w:val="000000"/>
                <w:kern w:val="0"/>
                <w:sz w:val="24"/>
              </w:rPr>
              <w:t>10</w:t>
            </w:r>
            <w:r>
              <w:rPr>
                <w:rFonts w:ascii="宋体" w:hAnsi="宋体"/>
                <w:color w:val="000000"/>
                <w:kern w:val="0"/>
                <w:sz w:val="24"/>
              </w:rPr>
              <w:t>吨以上</w:t>
            </w:r>
            <w:r>
              <w:rPr>
                <w:rFonts w:hint="eastAsia" w:ascii="宋体" w:hAnsi="宋体"/>
                <w:color w:val="000000"/>
                <w:kern w:val="0"/>
                <w:sz w:val="24"/>
              </w:rPr>
              <w:t>20</w:t>
            </w:r>
            <w:r>
              <w:rPr>
                <w:rFonts w:ascii="宋体" w:hAnsi="宋体"/>
                <w:color w:val="000000"/>
                <w:kern w:val="0"/>
                <w:sz w:val="24"/>
              </w:rPr>
              <w:t>吨以下</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处所需处置费用4倍以上4.5倍以下的罚款（不得低于50万元）</w:t>
            </w:r>
          </w:p>
        </w:tc>
        <w:tc>
          <w:tcPr>
            <w:tcW w:w="1701"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left w:val="single" w:color="auto" w:sz="4" w:space="0"/>
              <w:right w:val="single" w:color="auto" w:sz="4" w:space="0"/>
            </w:tcBorders>
            <w:vAlign w:val="center"/>
          </w:tcPr>
          <w:p>
            <w:pPr>
              <w:widowControl/>
              <w:spacing w:line="300" w:lineRule="exact"/>
              <w:jc w:val="center"/>
              <w:rPr>
                <w:color w:val="000000"/>
                <w:kern w:val="0"/>
                <w:sz w:val="24"/>
              </w:rPr>
            </w:pPr>
          </w:p>
        </w:tc>
        <w:tc>
          <w:tcPr>
            <w:tcW w:w="2836"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highlight w:val="yellow"/>
              </w:rPr>
            </w:pPr>
          </w:p>
        </w:tc>
        <w:tc>
          <w:tcPr>
            <w:tcW w:w="4536" w:type="dxa"/>
            <w:vMerge w:val="continue"/>
            <w:tcBorders>
              <w:left w:val="single" w:color="auto" w:sz="4" w:space="0"/>
              <w:right w:val="single" w:color="auto" w:sz="4" w:space="0"/>
            </w:tcBorders>
            <w:vAlign w:val="center"/>
          </w:tcPr>
          <w:p>
            <w:pPr>
              <w:widowControl/>
              <w:spacing w:line="300" w:lineRule="exact"/>
              <w:jc w:val="left"/>
              <w:rPr>
                <w:color w:val="000000"/>
                <w:kern w:val="0"/>
                <w:sz w:val="24"/>
                <w:highlight w:val="yellow"/>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highlight w:val="yellow"/>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int="eastAsia" w:hAnsi="宋体"/>
                <w:color w:val="000000"/>
                <w:kern w:val="0"/>
                <w:sz w:val="24"/>
              </w:rPr>
              <w:t xml:space="preserve"> </w:t>
            </w:r>
            <w:r>
              <w:rPr>
                <w:rFonts w:hAnsi="宋体"/>
                <w:color w:val="000000"/>
                <w:kern w:val="0"/>
                <w:sz w:val="24"/>
              </w:rPr>
              <w:t>涉及危险废物数量</w:t>
            </w:r>
            <w:r>
              <w:rPr>
                <w:rFonts w:hint="eastAsia"/>
                <w:color w:val="000000"/>
                <w:kern w:val="0"/>
                <w:sz w:val="24"/>
              </w:rPr>
              <w:t>20</w:t>
            </w:r>
            <w:r>
              <w:rPr>
                <w:rFonts w:hAnsi="宋体"/>
                <w:color w:val="000000"/>
                <w:kern w:val="0"/>
                <w:sz w:val="24"/>
              </w:rPr>
              <w:t>吨以上</w:t>
            </w:r>
          </w:p>
        </w:tc>
        <w:tc>
          <w:tcPr>
            <w:tcW w:w="3402" w:type="dxa"/>
            <w:tcBorders>
              <w:left w:val="single" w:color="auto" w:sz="4" w:space="0"/>
              <w:bottom w:val="single" w:color="auto" w:sz="4" w:space="0"/>
              <w:right w:val="single" w:color="auto" w:sz="4" w:space="0"/>
            </w:tcBorders>
            <w:vAlign w:val="center"/>
          </w:tcPr>
          <w:p>
            <w:pPr>
              <w:widowControl/>
              <w:spacing w:line="300" w:lineRule="exact"/>
              <w:jc w:val="left"/>
              <w:rPr>
                <w:rFonts w:hAnsi="宋体"/>
                <w:color w:val="000000"/>
                <w:kern w:val="0"/>
                <w:sz w:val="24"/>
              </w:rPr>
            </w:pPr>
            <w:r>
              <w:rPr>
                <w:rFonts w:hint="eastAsia" w:hAnsi="宋体"/>
                <w:color w:val="000000"/>
                <w:kern w:val="0"/>
                <w:sz w:val="24"/>
              </w:rPr>
              <w:t>处所需处置费用4.5倍的罚款（不得低于50万元）</w:t>
            </w:r>
          </w:p>
        </w:tc>
        <w:tc>
          <w:tcPr>
            <w:tcW w:w="1701"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highlight w:val="yellow"/>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14.</w:t>
            </w:r>
            <w:r>
              <w:rPr>
                <w:rFonts w:hint="eastAsia" w:ascii="宋体" w:hAnsi="宋体"/>
                <w:color w:val="000000"/>
                <w:kern w:val="0"/>
                <w:sz w:val="24"/>
              </w:rPr>
              <w:t>20</w:t>
            </w:r>
          </w:p>
        </w:tc>
        <w:tc>
          <w:tcPr>
            <w:tcW w:w="28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在运输过程中沿途丢弃、遗撒危险废物的</w:t>
            </w:r>
          </w:p>
        </w:tc>
        <w:tc>
          <w:tcPr>
            <w:tcW w:w="45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1、《中华人民共和国固体废物污染环境防治法》</w:t>
            </w:r>
            <w:r>
              <w:rPr>
                <w:rFonts w:hint="eastAsia" w:ascii="宋体" w:hAnsi="宋体"/>
                <w:color w:val="000000"/>
                <w:kern w:val="0"/>
                <w:sz w:val="24"/>
              </w:rPr>
              <w:t>第七十四条：“</w:t>
            </w:r>
            <w:r>
              <w:rPr>
                <w:rFonts w:ascii="微软雅黑" w:hAnsi="微软雅黑" w:eastAsia="微软雅黑" w:cs="微软雅黑"/>
                <w:color w:val="333333"/>
                <w:sz w:val="24"/>
                <w:shd w:val="clear" w:color="auto" w:fill="FFFFFF"/>
              </w:rPr>
              <w:t>危险废物污染环境的防治，适用本章规定；本章未作规定的，适用本法其他有关规定。</w:t>
            </w:r>
            <w:r>
              <w:rPr>
                <w:rFonts w:ascii="宋体" w:hAnsi="宋体"/>
                <w:color w:val="000000"/>
                <w:kern w:val="0"/>
                <w:sz w:val="24"/>
              </w:rPr>
              <w:t>”</w:t>
            </w:r>
          </w:p>
          <w:p>
            <w:pPr>
              <w:widowControl/>
              <w:spacing w:line="300" w:lineRule="exact"/>
              <w:jc w:val="left"/>
              <w:rPr>
                <w:rFonts w:ascii="宋体" w:hAnsi="宋体"/>
                <w:color w:val="000000"/>
                <w:kern w:val="0"/>
                <w:sz w:val="24"/>
              </w:rPr>
            </w:pPr>
            <w:r>
              <w:rPr>
                <w:rFonts w:ascii="宋体" w:hAnsi="宋体"/>
                <w:color w:val="000000"/>
                <w:kern w:val="0"/>
                <w:sz w:val="24"/>
              </w:rPr>
              <w:t>2、《中华人民共和国固体废物污染环境防治法》</w:t>
            </w:r>
            <w:r>
              <w:rPr>
                <w:rFonts w:hint="eastAsia" w:ascii="宋体" w:hAnsi="宋体"/>
                <w:color w:val="000000"/>
                <w:kern w:val="0"/>
                <w:sz w:val="24"/>
              </w:rPr>
              <w:t>第二十条第一款：“</w:t>
            </w:r>
            <w:r>
              <w:rPr>
                <w:rFonts w:ascii="微软雅黑" w:hAnsi="微软雅黑" w:eastAsia="微软雅黑" w:cs="微软雅黑"/>
                <w:color w:val="333333"/>
                <w:sz w:val="24"/>
                <w:shd w:val="clear" w:color="auto" w:fill="FFFFFF"/>
              </w:rPr>
              <w:t>产生、收集、贮存、运输、利用、处置固体废物的单位和其他生产经营者，应当采取防扬散、防流失、防渗漏或者其他防止污染环境的措施，不得擅自倾倒、堆放、丢弃、遗撒固体废物。</w:t>
            </w:r>
            <w:r>
              <w:rPr>
                <w:rFonts w:ascii="宋体" w:hAnsi="宋体"/>
                <w:color w:val="000000"/>
                <w:kern w:val="0"/>
                <w:sz w:val="24"/>
              </w:rPr>
              <w:t>”</w:t>
            </w:r>
          </w:p>
          <w:p>
            <w:pPr>
              <w:widowControl/>
              <w:spacing w:line="300" w:lineRule="exact"/>
              <w:jc w:val="left"/>
              <w:rPr>
                <w:rFonts w:ascii="宋体" w:hAnsi="宋体"/>
                <w:color w:val="000000"/>
                <w:kern w:val="0"/>
                <w:sz w:val="24"/>
              </w:rPr>
            </w:pPr>
            <w:r>
              <w:rPr>
                <w:rFonts w:hint="eastAsia" w:ascii="宋体" w:hAnsi="宋体"/>
                <w:color w:val="000000"/>
                <w:kern w:val="0"/>
                <w:sz w:val="24"/>
              </w:rPr>
              <w:t>3.</w:t>
            </w:r>
            <w:r>
              <w:rPr>
                <w:rFonts w:ascii="宋体" w:hAnsi="宋体"/>
                <w:color w:val="000000"/>
                <w:kern w:val="0"/>
                <w:sz w:val="24"/>
              </w:rPr>
              <w:t xml:space="preserve"> 《中华人民共和国固体废物污染环境防治法》</w:t>
            </w:r>
            <w:r>
              <w:rPr>
                <w:rFonts w:hint="eastAsia" w:ascii="宋体" w:hAnsi="宋体"/>
                <w:color w:val="000000"/>
                <w:kern w:val="0"/>
                <w:sz w:val="24"/>
              </w:rPr>
              <w:t>第八十三条：“运输危险废物,应当采取防止污染环境的措施,并遵守国家有关危险货物运输管理的规定。”</w:t>
            </w:r>
          </w:p>
        </w:tc>
        <w:tc>
          <w:tcPr>
            <w:tcW w:w="45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中华人民共和国固体废物污染环境防治法》</w:t>
            </w:r>
            <w:r>
              <w:rPr>
                <w:rFonts w:hint="eastAsia" w:ascii="宋体" w:hAnsi="宋体"/>
                <w:color w:val="000000"/>
                <w:kern w:val="0"/>
                <w:sz w:val="24"/>
              </w:rPr>
              <w:t>第一百一十二条第一款第十一项、第二款：“</w:t>
            </w:r>
            <w:r>
              <w:rPr>
                <w:rFonts w:ascii="微软雅黑" w:hAnsi="微软雅黑" w:eastAsia="微软雅黑" w:cs="微软雅黑"/>
                <w:color w:val="333333"/>
                <w:sz w:val="24"/>
                <w:shd w:val="clear" w:color="auto" w:fill="FFFFFF"/>
              </w:rPr>
              <w:t>违反本法规定，有下列行为之一，由生态环境主管部门责令改正，处以罚款，没收违法所得；情节严重的，报经有批准权的人民政府批准，可以责令停业或者关闭：</w:t>
            </w:r>
          </w:p>
          <w:p>
            <w:pPr>
              <w:widowControl/>
              <w:spacing w:line="300" w:lineRule="exact"/>
              <w:ind w:firstLine="480" w:firstLineChars="200"/>
              <w:jc w:val="left"/>
              <w:rPr>
                <w:rFonts w:ascii="宋体" w:hAnsi="宋体"/>
                <w:color w:val="000000"/>
                <w:kern w:val="0"/>
                <w:sz w:val="24"/>
              </w:rPr>
            </w:pPr>
            <w:r>
              <w:rPr>
                <w:rFonts w:hint="eastAsia" w:ascii="宋体" w:hAnsi="宋体"/>
                <w:color w:val="000000"/>
                <w:kern w:val="0"/>
                <w:sz w:val="24"/>
              </w:rPr>
              <w:t>(十一)在运输过程中沿途丢弃、遗撒危险废物的;</w:t>
            </w:r>
          </w:p>
          <w:p>
            <w:pPr>
              <w:widowControl/>
              <w:spacing w:line="300" w:lineRule="exact"/>
              <w:ind w:firstLine="480" w:firstLineChars="200"/>
              <w:jc w:val="left"/>
              <w:rPr>
                <w:rFonts w:ascii="宋体" w:hAnsi="宋体"/>
                <w:color w:val="000000"/>
                <w:kern w:val="0"/>
                <w:sz w:val="24"/>
              </w:rPr>
            </w:pPr>
            <w:r>
              <w:rPr>
                <w:rFonts w:hint="eastAsia" w:ascii="宋体" w:hAnsi="宋体"/>
                <w:color w:val="000000"/>
                <w:kern w:val="0"/>
                <w:sz w:val="24"/>
              </w:rPr>
              <w:t xml:space="preserve">  </w:t>
            </w:r>
            <w:r>
              <w:rPr>
                <w:rFonts w:ascii="微软雅黑" w:hAnsi="微软雅黑" w:eastAsia="微软雅黑" w:cs="微软雅黑"/>
                <w:color w:val="333333"/>
                <w:sz w:val="24"/>
                <w:shd w:val="clear" w:color="auto" w:fill="FFFFFF"/>
              </w:rPr>
              <w:t>有前款第一项、第二项、第五项、第六项、第七项、第八项、第九项、第十二项、第十三项行为之一，处十万元以上一百万元以下的罚款；有前款第三项、第四项、第十项、第十一项行为之一，处所需处置费用三倍以上五倍以下的罚款，所需处置费用不足二十万元的，按二十万元计算。</w:t>
            </w:r>
            <w:r>
              <w:rPr>
                <w:rFonts w:ascii="宋体" w:hAnsi="宋体"/>
                <w:color w:val="000000"/>
                <w:kern w:val="0"/>
                <w:sz w:val="24"/>
              </w:rPr>
              <w:t>”</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涉及危险废物数量</w:t>
            </w:r>
            <w:r>
              <w:rPr>
                <w:rFonts w:hint="eastAsia" w:ascii="宋体" w:hAnsi="宋体"/>
                <w:color w:val="000000"/>
                <w:kern w:val="0"/>
                <w:sz w:val="24"/>
              </w:rPr>
              <w:t>3</w:t>
            </w:r>
            <w:r>
              <w:rPr>
                <w:rFonts w:ascii="宋体" w:hAnsi="宋体"/>
                <w:color w:val="000000"/>
                <w:kern w:val="0"/>
                <w:sz w:val="24"/>
              </w:rPr>
              <w:t>吨以下</w:t>
            </w:r>
          </w:p>
        </w:tc>
        <w:tc>
          <w:tcPr>
            <w:tcW w:w="3402"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处所需处置费用3倍以3.5倍以下的罚款（不得低于50万元）</w:t>
            </w:r>
          </w:p>
        </w:tc>
        <w:tc>
          <w:tcPr>
            <w:tcW w:w="1701" w:type="dxa"/>
            <w:vMerge w:val="restart"/>
            <w:tcBorders>
              <w:top w:val="single" w:color="auto" w:sz="4" w:space="0"/>
              <w:left w:val="single" w:color="auto" w:sz="4" w:space="0"/>
              <w:right w:val="single" w:color="auto" w:sz="4" w:space="0"/>
            </w:tcBorders>
            <w:vAlign w:val="center"/>
          </w:tcPr>
          <w:p>
            <w:pPr>
              <w:widowControl/>
              <w:spacing w:line="300" w:lineRule="exact"/>
              <w:jc w:val="left"/>
              <w:rPr>
                <w:color w:val="000000"/>
                <w:kern w:val="0"/>
                <w:sz w:val="24"/>
              </w:rPr>
            </w:pPr>
            <w:r>
              <w:rPr>
                <w:rFonts w:hint="eastAsia" w:hAnsi="宋体"/>
                <w:color w:val="000000"/>
                <w:kern w:val="0"/>
                <w:sz w:val="24"/>
              </w:rPr>
              <w:t>罚款不得低于五十万元。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涉及危险废物数量</w:t>
            </w:r>
            <w:r>
              <w:rPr>
                <w:rFonts w:hint="eastAsia" w:ascii="宋体" w:hAnsi="宋体"/>
                <w:color w:val="000000"/>
                <w:kern w:val="0"/>
                <w:sz w:val="24"/>
              </w:rPr>
              <w:t>3</w:t>
            </w:r>
            <w:r>
              <w:rPr>
                <w:rFonts w:ascii="宋体" w:hAnsi="宋体"/>
                <w:color w:val="000000"/>
                <w:kern w:val="0"/>
                <w:sz w:val="24"/>
              </w:rPr>
              <w:t>吨以上</w:t>
            </w:r>
            <w:r>
              <w:rPr>
                <w:rFonts w:hint="eastAsia" w:ascii="宋体" w:hAnsi="宋体"/>
                <w:color w:val="000000"/>
                <w:kern w:val="0"/>
                <w:sz w:val="24"/>
              </w:rPr>
              <w:t>10</w:t>
            </w:r>
            <w:r>
              <w:rPr>
                <w:rFonts w:ascii="宋体" w:hAnsi="宋体"/>
                <w:color w:val="000000"/>
                <w:kern w:val="0"/>
                <w:sz w:val="24"/>
              </w:rPr>
              <w:t>吨以下</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处所需处置费3.5倍以上4倍以下的罚款（不得低于50万元）</w:t>
            </w:r>
          </w:p>
        </w:tc>
        <w:tc>
          <w:tcPr>
            <w:tcW w:w="1701"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涉及危险废物数量</w:t>
            </w:r>
            <w:r>
              <w:rPr>
                <w:rFonts w:hint="eastAsia" w:ascii="宋体" w:hAnsi="宋体"/>
                <w:color w:val="000000"/>
                <w:kern w:val="0"/>
                <w:sz w:val="24"/>
              </w:rPr>
              <w:t>10</w:t>
            </w:r>
            <w:r>
              <w:rPr>
                <w:rFonts w:ascii="宋体" w:hAnsi="宋体"/>
                <w:color w:val="000000"/>
                <w:kern w:val="0"/>
                <w:sz w:val="24"/>
              </w:rPr>
              <w:t>吨以上</w:t>
            </w:r>
            <w:r>
              <w:rPr>
                <w:rFonts w:hint="eastAsia" w:ascii="宋体" w:hAnsi="宋体"/>
                <w:color w:val="000000"/>
                <w:kern w:val="0"/>
                <w:sz w:val="24"/>
              </w:rPr>
              <w:t>20</w:t>
            </w:r>
            <w:r>
              <w:rPr>
                <w:rFonts w:ascii="宋体" w:hAnsi="宋体"/>
                <w:color w:val="000000"/>
                <w:kern w:val="0"/>
                <w:sz w:val="24"/>
              </w:rPr>
              <w:t>吨以下</w:t>
            </w:r>
          </w:p>
        </w:tc>
        <w:tc>
          <w:tcPr>
            <w:tcW w:w="3402"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处所需处置费用4倍以上4.5倍以下的罚款（不得低于50万元）</w:t>
            </w:r>
          </w:p>
        </w:tc>
        <w:tc>
          <w:tcPr>
            <w:tcW w:w="1701" w:type="dxa"/>
            <w:vMerge w:val="continue"/>
            <w:tcBorders>
              <w:left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2" w:hRule="atLeast"/>
        </w:trPr>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 xml:space="preserve"> </w:t>
            </w:r>
            <w:r>
              <w:rPr>
                <w:rFonts w:ascii="宋体" w:hAnsi="宋体"/>
                <w:color w:val="000000"/>
                <w:kern w:val="0"/>
                <w:sz w:val="24"/>
              </w:rPr>
              <w:t>涉及危险废物数量</w:t>
            </w:r>
            <w:r>
              <w:rPr>
                <w:rFonts w:hint="eastAsia" w:ascii="宋体" w:hAnsi="宋体"/>
                <w:color w:val="000000"/>
                <w:kern w:val="0"/>
                <w:sz w:val="24"/>
              </w:rPr>
              <w:t>20</w:t>
            </w:r>
            <w:r>
              <w:rPr>
                <w:rFonts w:ascii="宋体" w:hAnsi="宋体"/>
                <w:color w:val="000000"/>
                <w:kern w:val="0"/>
                <w:sz w:val="24"/>
              </w:rPr>
              <w:t>吨以上</w:t>
            </w:r>
          </w:p>
        </w:tc>
        <w:tc>
          <w:tcPr>
            <w:tcW w:w="3402" w:type="dxa"/>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处所需处置费用4.5倍的罚款（不得低于50万元）</w:t>
            </w:r>
          </w:p>
        </w:tc>
        <w:tc>
          <w:tcPr>
            <w:tcW w:w="1701" w:type="dxa"/>
            <w:vMerge w:val="continue"/>
            <w:tcBorders>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14.</w:t>
            </w:r>
            <w:r>
              <w:rPr>
                <w:rFonts w:hint="eastAsia" w:ascii="宋体" w:hAnsi="宋体"/>
                <w:color w:val="000000"/>
                <w:kern w:val="0"/>
                <w:sz w:val="24"/>
              </w:rPr>
              <w:t>21</w:t>
            </w:r>
          </w:p>
        </w:tc>
        <w:tc>
          <w:tcPr>
            <w:tcW w:w="28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危险废物产生者未按照规定处置其产生的危险废物被责令改正后拒不改正的</w:t>
            </w:r>
          </w:p>
        </w:tc>
        <w:tc>
          <w:tcPr>
            <w:tcW w:w="45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《中华人民共和国固体废物污染环境防治法》</w:t>
            </w:r>
            <w:r>
              <w:rPr>
                <w:rFonts w:hint="eastAsia" w:ascii="宋体" w:hAnsi="宋体"/>
                <w:color w:val="000000"/>
                <w:kern w:val="0"/>
                <w:sz w:val="24"/>
              </w:rPr>
              <w:t>第七十九条：“产生危险废物的单位,应当按照国家有关规定和环境保护标准要求贮存、利用、处置危险废物,不得擅自倾倒、堆放。</w:t>
            </w:r>
            <w:r>
              <w:rPr>
                <w:rFonts w:ascii="宋体" w:hAnsi="宋体"/>
                <w:color w:val="000000"/>
                <w:kern w:val="0"/>
                <w:sz w:val="24"/>
              </w:rPr>
              <w:t>”</w:t>
            </w:r>
          </w:p>
        </w:tc>
        <w:tc>
          <w:tcPr>
            <w:tcW w:w="45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《中华人民共和国固体废物污染环境防治法》第</w:t>
            </w:r>
            <w:r>
              <w:rPr>
                <w:rFonts w:hint="eastAsia" w:ascii="宋体" w:hAnsi="宋体"/>
                <w:color w:val="000000"/>
                <w:kern w:val="0"/>
                <w:sz w:val="24"/>
              </w:rPr>
              <w:t>一百一十三</w:t>
            </w:r>
            <w:r>
              <w:rPr>
                <w:rFonts w:ascii="宋体" w:hAnsi="宋体"/>
                <w:color w:val="000000"/>
                <w:kern w:val="0"/>
                <w:sz w:val="24"/>
              </w:rPr>
              <w:t>条：“</w:t>
            </w:r>
            <w:r>
              <w:rPr>
                <w:rFonts w:hint="eastAsia" w:ascii="宋体" w:hAnsi="宋体"/>
                <w:color w:val="000000"/>
                <w:kern w:val="0"/>
                <w:sz w:val="24"/>
              </w:rPr>
              <w:t>第一百零四条：“</w:t>
            </w:r>
            <w:r>
              <w:rPr>
                <w:rFonts w:ascii="微软雅黑" w:hAnsi="微软雅黑" w:eastAsia="微软雅黑" w:cs="微软雅黑"/>
                <w:color w:val="333333"/>
                <w:sz w:val="24"/>
                <w:shd w:val="clear" w:color="auto" w:fill="FFFFFF"/>
              </w:rPr>
              <w:t>违反本法规定，危险废物产生者未按照规定处置其产生的危险废物被责令改正后拒不改正的，由生态环境主管部门组织代为处置，处置费用由危险废物产生者承担；拒不承担代为处置费用的，处代为处置费用一倍以上三倍以下的罚款。</w:t>
            </w:r>
            <w:r>
              <w:rPr>
                <w:rFonts w:ascii="宋体" w:hAnsi="宋体"/>
                <w:color w:val="000000"/>
                <w:kern w:val="0"/>
                <w:sz w:val="24"/>
              </w:rPr>
              <w:t>”</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代处置费用为5</w:t>
            </w:r>
            <w:r>
              <w:rPr>
                <w:rFonts w:ascii="宋体" w:hAnsi="宋体"/>
                <w:color w:val="000000"/>
                <w:kern w:val="0"/>
                <w:sz w:val="24"/>
              </w:rPr>
              <w:t>0</w:t>
            </w:r>
            <w:r>
              <w:rPr>
                <w:rFonts w:hint="eastAsia" w:ascii="宋体" w:hAnsi="宋体"/>
                <w:color w:val="000000"/>
                <w:kern w:val="0"/>
                <w:sz w:val="24"/>
              </w:rPr>
              <w:t>万元以下的</w:t>
            </w:r>
          </w:p>
        </w:tc>
        <w:tc>
          <w:tcPr>
            <w:tcW w:w="3402"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处代为处置费用一倍以上二倍以下罚款</w:t>
            </w:r>
          </w:p>
        </w:tc>
        <w:tc>
          <w:tcPr>
            <w:tcW w:w="1701" w:type="dxa"/>
            <w:vMerge w:val="restart"/>
            <w:tcBorders>
              <w:top w:val="single" w:color="auto" w:sz="4" w:space="0"/>
              <w:left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tcBorders>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代处置费用50万元以上100万元以下的</w:t>
            </w:r>
          </w:p>
        </w:tc>
        <w:tc>
          <w:tcPr>
            <w:tcW w:w="3402" w:type="dxa"/>
            <w:tcBorders>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处代为处置费用二倍以上三倍以下罚款</w:t>
            </w:r>
          </w:p>
        </w:tc>
        <w:tc>
          <w:tcPr>
            <w:tcW w:w="1701" w:type="dxa"/>
            <w:vMerge w:val="continue"/>
            <w:tcBorders>
              <w:left w:val="single" w:color="auto" w:sz="4" w:space="0"/>
              <w:right w:val="single" w:color="auto" w:sz="4" w:space="0"/>
            </w:tcBorders>
            <w:vAlign w:val="center"/>
          </w:tcPr>
          <w:p>
            <w:pPr>
              <w:widowControl/>
              <w:spacing w:line="30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代处置费用为100万元以上的，或造成严重危害后果、生态破坏或者存在其他严重情形的</w:t>
            </w:r>
          </w:p>
        </w:tc>
        <w:tc>
          <w:tcPr>
            <w:tcW w:w="3402" w:type="dxa"/>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处代为处置费用三倍罚款</w:t>
            </w:r>
          </w:p>
        </w:tc>
        <w:tc>
          <w:tcPr>
            <w:tcW w:w="1701"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22397" w:type="dxa"/>
            <w:gridSpan w:val="7"/>
            <w:tcBorders>
              <w:top w:val="single" w:color="auto" w:sz="4" w:space="0"/>
              <w:left w:val="single" w:color="auto" w:sz="4" w:space="0"/>
              <w:bottom w:val="single" w:color="auto" w:sz="4" w:space="0"/>
              <w:right w:val="single" w:color="auto" w:sz="4" w:space="0"/>
            </w:tcBorders>
            <w:vAlign w:val="center"/>
          </w:tcPr>
          <w:p>
            <w:bookmarkStart w:id="19" w:name="_Toc525919136"/>
          </w:p>
          <w:p>
            <w:pPr>
              <w:pStyle w:val="10"/>
              <w:rPr>
                <w:rFonts w:ascii="Times New Roman" w:hAnsi="Times New Roman"/>
                <w:b w:val="0"/>
                <w:color w:val="000000"/>
                <w:sz w:val="24"/>
                <w:szCs w:val="24"/>
              </w:rPr>
            </w:pPr>
            <w:r>
              <w:rPr>
                <w:rFonts w:ascii="Times New Roman" w:hAnsi="宋体"/>
                <w:b w:val="0"/>
                <w:color w:val="000000"/>
                <w:sz w:val="24"/>
                <w:szCs w:val="24"/>
              </w:rPr>
              <w:t>十五、其他违反环境噪声污染防治管理制度类</w:t>
            </w:r>
            <w:bookmarkEnd w:id="1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序号</w:t>
            </w:r>
          </w:p>
        </w:tc>
        <w:tc>
          <w:tcPr>
            <w:tcW w:w="283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违法行为</w:t>
            </w: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违反规定</w:t>
            </w: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处罚依据</w:t>
            </w: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裁量情节</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裁量标准或措施</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rFonts w:ascii="宋体" w:hAnsi="宋体"/>
                <w:color w:val="000000"/>
                <w:spacing w:val="-2"/>
                <w:kern w:val="0"/>
                <w:sz w:val="24"/>
              </w:rPr>
            </w:pPr>
            <w:r>
              <w:rPr>
                <w:rFonts w:ascii="宋体" w:hAnsi="宋体"/>
                <w:color w:val="000000"/>
                <w:spacing w:val="-2"/>
                <w:kern w:val="0"/>
                <w:sz w:val="24"/>
              </w:rPr>
              <w:t>15.1</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spacing w:val="-2"/>
                <w:kern w:val="0"/>
                <w:sz w:val="24"/>
              </w:rPr>
            </w:pPr>
            <w:r>
              <w:rPr>
                <w:rFonts w:ascii="宋体" w:hAnsi="宋体"/>
                <w:color w:val="000000"/>
                <w:spacing w:val="-2"/>
                <w:kern w:val="0"/>
                <w:sz w:val="24"/>
              </w:rPr>
              <w:t>拒绝执行限期治理决定或者逾期未完成治理任务，排放噪声造成严重污染的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spacing w:val="-2"/>
                <w:kern w:val="0"/>
                <w:sz w:val="24"/>
              </w:rPr>
            </w:pPr>
            <w:r>
              <w:rPr>
                <w:rFonts w:ascii="宋体" w:hAnsi="宋体"/>
                <w:color w:val="000000"/>
                <w:spacing w:val="-2"/>
                <w:kern w:val="0"/>
                <w:sz w:val="24"/>
              </w:rPr>
              <w:t>《广东省实施〈中华人民共和国环境噪声污染防治法〉办法》第十三条第一款：“对排放噪声造成严重污染和扰民的单位和个体工商户必须限期治理。”</w:t>
            </w:r>
          </w:p>
          <w:p>
            <w:pPr>
              <w:widowControl/>
              <w:spacing w:line="300" w:lineRule="exact"/>
              <w:ind w:firstLine="472" w:firstLineChars="200"/>
              <w:jc w:val="left"/>
              <w:rPr>
                <w:rFonts w:ascii="宋体" w:hAnsi="宋体"/>
                <w:color w:val="000000"/>
                <w:spacing w:val="-2"/>
                <w:kern w:val="0"/>
                <w:sz w:val="24"/>
              </w:rPr>
            </w:pPr>
            <w:r>
              <w:rPr>
                <w:rFonts w:ascii="宋体" w:hAnsi="宋体"/>
                <w:color w:val="000000"/>
                <w:spacing w:val="-2"/>
                <w:kern w:val="0"/>
                <w:sz w:val="24"/>
              </w:rPr>
              <w:t>第十四条第一款：“禁止在噪声敏感建筑物集中区域设立产生噪声污染的工业生产项目；对已设立的，由</w:t>
            </w:r>
            <w:r>
              <w:rPr>
                <w:rFonts w:hint="eastAsia" w:ascii="宋体" w:hAnsi="宋体"/>
                <w:color w:val="000000"/>
                <w:spacing w:val="-2"/>
                <w:kern w:val="0"/>
                <w:sz w:val="24"/>
              </w:rPr>
              <w:t>县级以上</w:t>
            </w:r>
            <w:r>
              <w:rPr>
                <w:rFonts w:ascii="宋体" w:hAnsi="宋体"/>
                <w:color w:val="000000"/>
                <w:spacing w:val="-2"/>
                <w:kern w:val="0"/>
                <w:sz w:val="24"/>
              </w:rPr>
              <w:t>人民政府或者环境保护行政主管部门按照规定权限作出决定，责令其限期治理；对产生噪声污染的经营活动，由县级以上环境保护行政主管部门责令整改。”</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spacing w:val="-2"/>
                <w:kern w:val="0"/>
                <w:sz w:val="24"/>
              </w:rPr>
            </w:pPr>
            <w:r>
              <w:rPr>
                <w:rFonts w:ascii="宋体" w:hAnsi="宋体"/>
                <w:color w:val="000000"/>
                <w:spacing w:val="-2"/>
                <w:kern w:val="0"/>
                <w:sz w:val="24"/>
              </w:rPr>
              <w:t>《广东省实施〈中华人民共和国环境噪声污染防治法〉办法》第三十</w:t>
            </w:r>
            <w:r>
              <w:rPr>
                <w:rFonts w:hint="eastAsia" w:ascii="宋体" w:hAnsi="宋体"/>
                <w:color w:val="000000"/>
                <w:spacing w:val="-2"/>
                <w:kern w:val="0"/>
                <w:sz w:val="24"/>
              </w:rPr>
              <w:t>一</w:t>
            </w:r>
            <w:r>
              <w:rPr>
                <w:rFonts w:ascii="宋体" w:hAnsi="宋体"/>
                <w:color w:val="000000"/>
                <w:spacing w:val="-2"/>
                <w:kern w:val="0"/>
                <w:sz w:val="24"/>
              </w:rPr>
              <w:t>条</w:t>
            </w:r>
            <w:r>
              <w:rPr>
                <w:rFonts w:hint="eastAsia" w:ascii="宋体" w:hAnsi="宋体"/>
                <w:color w:val="000000"/>
                <w:spacing w:val="-2"/>
                <w:kern w:val="0"/>
                <w:sz w:val="24"/>
              </w:rPr>
              <w:t>第一款</w:t>
            </w:r>
            <w:r>
              <w:rPr>
                <w:rFonts w:ascii="宋体" w:hAnsi="宋体"/>
                <w:color w:val="000000"/>
                <w:spacing w:val="-2"/>
                <w:kern w:val="0"/>
                <w:sz w:val="24"/>
              </w:rPr>
              <w:t>第六项：“违反本办法的规定，有下列情形之一者，由县级以上环境保护行政主管部门或者其他依照法律、法规行使环境噪声监督管理权的部门责令其改正，并根据情节轻重给予处罚：</w:t>
            </w:r>
          </w:p>
          <w:p>
            <w:pPr>
              <w:widowControl/>
              <w:spacing w:line="300" w:lineRule="exact"/>
              <w:ind w:firstLine="236" w:firstLineChars="100"/>
              <w:jc w:val="left"/>
              <w:rPr>
                <w:rFonts w:ascii="宋体" w:hAnsi="宋体"/>
                <w:color w:val="000000"/>
                <w:spacing w:val="-12"/>
                <w:kern w:val="0"/>
                <w:sz w:val="24"/>
              </w:rPr>
            </w:pPr>
            <w:r>
              <w:rPr>
                <w:rFonts w:ascii="宋体" w:hAnsi="宋体"/>
                <w:color w:val="000000"/>
                <w:spacing w:val="-2"/>
                <w:kern w:val="0"/>
                <w:sz w:val="24"/>
              </w:rPr>
              <w:t>（六）违反本办法第十三条、十四条规定，对经限期治理逾期未完成治理任务的企业事业单位或者个体工商户，除依照国家规定加收超标准排污费外，可以根据所造成的危害和损失处以1万元以上10万元以下的罚款，或者责令其停业、搬迁、关闭。罚款由环境保护行政主管部门决定。责令停业、搬迁、关闭由作出限期治理决定的人民政府决定或者由作出限期治理决定的环境保护行政主管部门报请人民政府决定；责令中央直接管辖的企业事业单位停业、搬迁、关闭的，须报经国务院批准。”</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初犯的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处1万元以上</w:t>
            </w:r>
            <w:r>
              <w:rPr>
                <w:rFonts w:hint="eastAsia" w:ascii="宋体" w:hAnsi="宋体"/>
                <w:color w:val="000000"/>
                <w:kern w:val="0"/>
                <w:sz w:val="24"/>
              </w:rPr>
              <w:t>3</w:t>
            </w:r>
            <w:r>
              <w:rPr>
                <w:rFonts w:ascii="宋体"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color w:val="000000"/>
                <w:kern w:val="0"/>
                <w:sz w:val="24"/>
              </w:rPr>
            </w:pPr>
            <w:r>
              <w:rPr>
                <w:rFonts w:hAnsi="宋体"/>
                <w:color w:val="000000"/>
                <w:kern w:val="0"/>
                <w:sz w:val="24"/>
              </w:rPr>
              <w:t>或者由环境保护行政主管部门依照权限，报同级或者上级人民政府责令停业、搬迁、关闭。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pacing w:val="-2"/>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pacing w:val="-2"/>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pacing w:val="-2"/>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pacing w:val="-12"/>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spacing w:val="-2"/>
                <w:kern w:val="0"/>
                <w:sz w:val="24"/>
              </w:rPr>
              <w:t>逾期未完成治理任务的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w:t>
            </w:r>
            <w:r>
              <w:rPr>
                <w:rFonts w:ascii="宋体" w:hAnsi="宋体"/>
                <w:color w:val="000000"/>
                <w:kern w:val="0"/>
                <w:sz w:val="24"/>
              </w:rPr>
              <w:t>万元以上</w:t>
            </w:r>
            <w:r>
              <w:rPr>
                <w:rFonts w:hint="eastAsia" w:ascii="宋体" w:hAnsi="宋体"/>
                <w:color w:val="000000"/>
                <w:kern w:val="0"/>
                <w:sz w:val="24"/>
              </w:rPr>
              <w:t>5</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pacing w:val="-2"/>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pacing w:val="-2"/>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pacing w:val="-2"/>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spacing w:val="-12"/>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spacing w:val="-2"/>
                <w:kern w:val="0"/>
                <w:sz w:val="24"/>
              </w:rPr>
              <w:t>拒绝执行限期治理决定的</w:t>
            </w:r>
            <w:r>
              <w:rPr>
                <w:rFonts w:hint="eastAsia" w:ascii="宋体" w:hAnsi="宋体"/>
                <w:color w:val="000000"/>
                <w:spacing w:val="-2"/>
                <w:kern w:val="0"/>
                <w:sz w:val="24"/>
              </w:rPr>
              <w:t>、造成较大社会影响或有其他严重情节的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85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15.2</w:t>
            </w:r>
          </w:p>
        </w:tc>
        <w:tc>
          <w:tcPr>
            <w:tcW w:w="28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在城市市区噪声敏感建筑的集中区域内，夜间进行禁止进行的产生环境噪声污染的建筑施工作业，或者拒不执行环境保护行政主管部门限制施工作业时间要求的</w:t>
            </w:r>
          </w:p>
        </w:tc>
        <w:tc>
          <w:tcPr>
            <w:tcW w:w="45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1.《中华人民共和国环境噪声污染防治法》第三十条第一款：“在城市市区噪声敏感建筑物集中区域内，禁止夜间进行产生环境噪声污染的建筑施工作业，但抢修、抢险作业和因生产工艺上要求或者特殊需要必须连续作业的除外。”</w:t>
            </w:r>
          </w:p>
          <w:p>
            <w:pPr>
              <w:widowControl/>
              <w:spacing w:line="300" w:lineRule="exact"/>
              <w:jc w:val="left"/>
              <w:rPr>
                <w:rFonts w:ascii="宋体" w:hAnsi="宋体"/>
                <w:color w:val="000000"/>
                <w:kern w:val="0"/>
                <w:sz w:val="24"/>
              </w:rPr>
            </w:pPr>
            <w:r>
              <w:rPr>
                <w:rFonts w:ascii="宋体" w:hAnsi="宋体"/>
                <w:color w:val="000000"/>
                <w:kern w:val="0"/>
                <w:sz w:val="24"/>
              </w:rPr>
              <w:t>2.《广东省实施〈中华人民共和国环境噪声污染防治法〉办法》第</w:t>
            </w:r>
            <w:r>
              <w:rPr>
                <w:rFonts w:hint="eastAsia" w:ascii="宋体" w:hAnsi="宋体"/>
                <w:color w:val="000000"/>
                <w:kern w:val="0"/>
                <w:sz w:val="24"/>
              </w:rPr>
              <w:t>十九</w:t>
            </w:r>
            <w:r>
              <w:rPr>
                <w:rFonts w:ascii="宋体" w:hAnsi="宋体"/>
                <w:color w:val="000000"/>
                <w:kern w:val="0"/>
                <w:sz w:val="24"/>
              </w:rPr>
              <w:t>条第一款：“在城市噪声敏感建筑物集中区域</w:t>
            </w:r>
            <w:r>
              <w:rPr>
                <w:rFonts w:hint="eastAsia" w:ascii="宋体" w:hAnsi="宋体"/>
                <w:color w:val="000000"/>
                <w:kern w:val="0"/>
                <w:sz w:val="24"/>
              </w:rPr>
              <w:t>内</w:t>
            </w:r>
            <w:r>
              <w:rPr>
                <w:rFonts w:ascii="宋体" w:hAnsi="宋体"/>
                <w:color w:val="000000"/>
                <w:kern w:val="0"/>
                <w:sz w:val="24"/>
              </w:rPr>
              <w:t>，除抢修和抢险作业外，禁止夜间进行环境噪声污染的建筑施工作业。因浇灌混凝土不宜留施工缝的作业和为保证工程质量需要的冲孔、钻孔桩成型及其他特殊情况，确需在夜间连续施工作业的，须有建设行政主管部门出具的证明、经</w:t>
            </w:r>
            <w:r>
              <w:rPr>
                <w:rFonts w:hint="eastAsia" w:ascii="宋体" w:hAnsi="宋体"/>
                <w:color w:val="000000"/>
                <w:kern w:val="0"/>
                <w:sz w:val="24"/>
              </w:rPr>
              <w:t>建筑施工作业所在地</w:t>
            </w:r>
            <w:r>
              <w:rPr>
                <w:rFonts w:ascii="宋体" w:hAnsi="宋体"/>
                <w:color w:val="000000"/>
                <w:kern w:val="0"/>
                <w:sz w:val="24"/>
              </w:rPr>
              <w:t>的环境保护行政主管部门批准，并公告附近居民。”</w:t>
            </w:r>
          </w:p>
        </w:tc>
        <w:tc>
          <w:tcPr>
            <w:tcW w:w="45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1、《中华人民共和国环境噪声污染防治法》第五十六条：“建筑施工单位违反本法第三十条第一款的规定，在城市市区噪声敏感建筑的集中区域内，夜间进行禁止进行的产生环境噪声污染的建筑施工作业的，由工程所在地县级以上地方人民政府环境保护行政主管部门责令改正，可以并处罚款。”</w:t>
            </w:r>
          </w:p>
          <w:p>
            <w:pPr>
              <w:widowControl/>
              <w:spacing w:line="300" w:lineRule="exact"/>
              <w:jc w:val="left"/>
              <w:rPr>
                <w:rFonts w:ascii="宋体" w:hAnsi="宋体"/>
                <w:color w:val="000000"/>
                <w:kern w:val="0"/>
                <w:sz w:val="24"/>
              </w:rPr>
            </w:pPr>
            <w:r>
              <w:rPr>
                <w:rFonts w:ascii="宋体" w:hAnsi="宋体"/>
                <w:color w:val="000000"/>
                <w:kern w:val="0"/>
                <w:sz w:val="24"/>
              </w:rPr>
              <w:t>2、《广东省实施〈中华人民共和国环境噪声污染防治法〉办法》第三十</w:t>
            </w:r>
            <w:r>
              <w:rPr>
                <w:rFonts w:hint="eastAsia" w:ascii="宋体" w:hAnsi="宋体"/>
                <w:color w:val="000000"/>
                <w:kern w:val="0"/>
                <w:sz w:val="24"/>
              </w:rPr>
              <w:t>一</w:t>
            </w:r>
            <w:r>
              <w:rPr>
                <w:rFonts w:ascii="宋体" w:hAnsi="宋体"/>
                <w:color w:val="000000"/>
                <w:kern w:val="0"/>
                <w:sz w:val="24"/>
              </w:rPr>
              <w:t>条</w:t>
            </w:r>
            <w:r>
              <w:rPr>
                <w:rFonts w:hint="eastAsia" w:ascii="宋体" w:hAnsi="宋体"/>
                <w:color w:val="000000"/>
                <w:kern w:val="0"/>
                <w:sz w:val="24"/>
              </w:rPr>
              <w:t>第一款</w:t>
            </w:r>
            <w:r>
              <w:rPr>
                <w:rFonts w:ascii="宋体" w:hAnsi="宋体"/>
                <w:color w:val="000000"/>
                <w:kern w:val="0"/>
                <w:sz w:val="24"/>
              </w:rPr>
              <w:t>第</w:t>
            </w:r>
            <w:r>
              <w:rPr>
                <w:rFonts w:hint="eastAsia" w:ascii="宋体" w:hAnsi="宋体"/>
                <w:color w:val="000000"/>
                <w:kern w:val="0"/>
                <w:sz w:val="24"/>
              </w:rPr>
              <w:t>九</w:t>
            </w:r>
            <w:r>
              <w:rPr>
                <w:rFonts w:ascii="宋体" w:hAnsi="宋体"/>
                <w:color w:val="000000"/>
                <w:kern w:val="0"/>
                <w:sz w:val="24"/>
              </w:rPr>
              <w:t>项：“违反本办法的规定，有下列情形之一者，由县级以上环境保护行政主管部门或者其他依照法律、法规行使环境噪声监督管理权的部门责令其改正，并根据情节轻重给予处罚：</w:t>
            </w:r>
          </w:p>
          <w:p>
            <w:pPr>
              <w:widowControl/>
              <w:spacing w:line="300" w:lineRule="exact"/>
              <w:ind w:firstLine="360" w:firstLineChars="150"/>
              <w:jc w:val="left"/>
              <w:rPr>
                <w:rFonts w:ascii="宋体" w:hAnsi="宋体"/>
                <w:color w:val="000000"/>
                <w:kern w:val="0"/>
                <w:sz w:val="24"/>
              </w:rPr>
            </w:pPr>
            <w:r>
              <w:rPr>
                <w:rFonts w:ascii="宋体" w:hAnsi="宋体"/>
                <w:color w:val="000000"/>
                <w:kern w:val="0"/>
                <w:sz w:val="24"/>
              </w:rPr>
              <w:t>（</w:t>
            </w:r>
            <w:r>
              <w:rPr>
                <w:rFonts w:hint="eastAsia" w:ascii="宋体" w:hAnsi="宋体"/>
                <w:color w:val="000000"/>
                <w:kern w:val="0"/>
                <w:sz w:val="24"/>
              </w:rPr>
              <w:t>九</w:t>
            </w:r>
            <w:r>
              <w:rPr>
                <w:rFonts w:ascii="宋体" w:hAnsi="宋体"/>
                <w:color w:val="000000"/>
                <w:kern w:val="0"/>
                <w:sz w:val="24"/>
              </w:rPr>
              <w:t>）违反本办法第十</w:t>
            </w:r>
            <w:r>
              <w:rPr>
                <w:rFonts w:hint="eastAsia" w:ascii="宋体" w:hAnsi="宋体"/>
                <w:color w:val="000000"/>
                <w:kern w:val="0"/>
                <w:sz w:val="24"/>
              </w:rPr>
              <w:t>九</w:t>
            </w:r>
            <w:r>
              <w:rPr>
                <w:rFonts w:ascii="宋体" w:hAnsi="宋体"/>
                <w:color w:val="000000"/>
                <w:kern w:val="0"/>
                <w:sz w:val="24"/>
              </w:rPr>
              <w:t>、二十条规定，拒不执行环境保护行政主管部门限制施工作业时间者，县级以上环境保护行政主管部门可以处以3000元以上1万元以下罚款。”</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拒不执行环境保护行政主管部门限制施工作业时间的</w:t>
            </w:r>
          </w:p>
        </w:tc>
        <w:tc>
          <w:tcPr>
            <w:tcW w:w="3402" w:type="dxa"/>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可处3000元以上1万元以下罚款</w:t>
            </w:r>
          </w:p>
        </w:tc>
        <w:tc>
          <w:tcPr>
            <w:tcW w:w="1701" w:type="dxa"/>
            <w:vMerge w:val="restart"/>
            <w:tcBorders>
              <w:top w:val="single" w:color="auto" w:sz="4" w:space="0"/>
              <w:left w:val="single" w:color="auto" w:sz="4" w:space="0"/>
              <w:right w:val="single" w:color="auto" w:sz="4" w:space="0"/>
            </w:tcBorders>
            <w:vAlign w:val="center"/>
          </w:tcPr>
          <w:p>
            <w:pPr>
              <w:widowControl/>
              <w:spacing w:line="30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trPr>
        <w:tc>
          <w:tcPr>
            <w:tcW w:w="850"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可处1万元的罚款</w:t>
            </w:r>
          </w:p>
        </w:tc>
        <w:tc>
          <w:tcPr>
            <w:tcW w:w="1701" w:type="dxa"/>
            <w:vMerge w:val="continue"/>
            <w:tcBorders>
              <w:left w:val="single" w:color="auto" w:sz="4" w:space="0"/>
              <w:bottom w:val="single" w:color="auto" w:sz="4" w:space="0"/>
              <w:right w:val="single" w:color="auto" w:sz="4" w:space="0"/>
            </w:tcBorders>
            <w:vAlign w:val="center"/>
          </w:tcPr>
          <w:p>
            <w:pPr>
              <w:widowControl/>
              <w:spacing w:line="30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restart"/>
            <w:tcBorders>
              <w:top w:val="single" w:color="auto" w:sz="4" w:space="0"/>
              <w:left w:val="single" w:color="auto" w:sz="4" w:space="0"/>
              <w:right w:val="single" w:color="auto" w:sz="4" w:space="0"/>
            </w:tcBorders>
            <w:vAlign w:val="center"/>
          </w:tcPr>
          <w:p>
            <w:pPr>
              <w:widowControl/>
              <w:spacing w:line="300" w:lineRule="exact"/>
              <w:jc w:val="center"/>
              <w:rPr>
                <w:rFonts w:ascii="宋体" w:hAnsi="宋体"/>
                <w:color w:val="000000"/>
                <w:kern w:val="0"/>
                <w:sz w:val="24"/>
              </w:rPr>
            </w:pPr>
            <w:r>
              <w:rPr>
                <w:rFonts w:ascii="宋体" w:hAnsi="宋体"/>
                <w:color w:val="000000"/>
                <w:kern w:val="0"/>
                <w:sz w:val="24"/>
              </w:rPr>
              <w:t>15.</w:t>
            </w:r>
            <w:r>
              <w:rPr>
                <w:rFonts w:hint="eastAsia" w:ascii="宋体" w:hAnsi="宋体"/>
                <w:color w:val="000000"/>
                <w:kern w:val="0"/>
                <w:sz w:val="24"/>
              </w:rPr>
              <w:t>3</w:t>
            </w:r>
          </w:p>
        </w:tc>
        <w:tc>
          <w:tcPr>
            <w:tcW w:w="28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在城市市区内建筑施工使用蒸汽桩机、锤击桩机，以及拒不执行环境保护行政主管部门限制其施工作业时间要求的</w:t>
            </w:r>
          </w:p>
        </w:tc>
        <w:tc>
          <w:tcPr>
            <w:tcW w:w="4536" w:type="dxa"/>
            <w:vMerge w:val="restart"/>
            <w:tcBorders>
              <w:top w:val="single" w:color="auto" w:sz="4" w:space="0"/>
              <w:left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《广东省实施〈中华人民共和国环境噪声污染防治法〉办法》第二十条：“在城市市区内建筑施工禁止使用蒸汽桩机、锤击桩机。</w:t>
            </w:r>
          </w:p>
          <w:p>
            <w:pPr>
              <w:spacing w:line="250" w:lineRule="exact"/>
              <w:jc w:val="left"/>
              <w:rPr>
                <w:rFonts w:ascii="宋体" w:hAnsi="宋体"/>
                <w:color w:val="000000"/>
                <w:kern w:val="0"/>
                <w:sz w:val="24"/>
              </w:rPr>
            </w:pPr>
            <w:r>
              <w:rPr>
                <w:rFonts w:ascii="宋体" w:hAnsi="宋体"/>
                <w:color w:val="000000"/>
                <w:kern w:val="0"/>
                <w:sz w:val="24"/>
              </w:rPr>
              <w:t>　　受地质、地形等条件限制确需使用的，必须报经建筑施工作业所在地的环境保护行政主管部门批准，其作业时间限制在7时至12时，14时至20时。”</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ascii="宋体" w:hAnsi="宋体"/>
                <w:color w:val="000000"/>
                <w:kern w:val="0"/>
                <w:sz w:val="24"/>
              </w:rPr>
              <w:t>《广东省实施〈中华人民共和国环境噪声污染防治法〉办法》第三十</w:t>
            </w:r>
            <w:r>
              <w:rPr>
                <w:rFonts w:hint="eastAsia" w:ascii="宋体" w:hAnsi="宋体"/>
                <w:color w:val="000000"/>
                <w:kern w:val="0"/>
                <w:sz w:val="24"/>
              </w:rPr>
              <w:t>一</w:t>
            </w:r>
            <w:r>
              <w:rPr>
                <w:rFonts w:ascii="宋体" w:hAnsi="宋体"/>
                <w:color w:val="000000"/>
                <w:kern w:val="0"/>
                <w:sz w:val="24"/>
              </w:rPr>
              <w:t>条</w:t>
            </w:r>
            <w:r>
              <w:rPr>
                <w:rFonts w:hint="eastAsia" w:ascii="宋体" w:hAnsi="宋体"/>
                <w:color w:val="000000"/>
                <w:kern w:val="0"/>
                <w:sz w:val="24"/>
              </w:rPr>
              <w:t>第一款</w:t>
            </w:r>
            <w:r>
              <w:rPr>
                <w:rFonts w:ascii="宋体" w:hAnsi="宋体"/>
                <w:color w:val="000000"/>
                <w:kern w:val="0"/>
                <w:sz w:val="24"/>
              </w:rPr>
              <w:t>第</w:t>
            </w:r>
            <w:r>
              <w:rPr>
                <w:rFonts w:hint="eastAsia" w:ascii="宋体" w:hAnsi="宋体"/>
                <w:color w:val="000000"/>
                <w:kern w:val="0"/>
                <w:sz w:val="24"/>
              </w:rPr>
              <w:t>九</w:t>
            </w:r>
            <w:r>
              <w:rPr>
                <w:rFonts w:ascii="宋体" w:hAnsi="宋体"/>
                <w:color w:val="000000"/>
                <w:kern w:val="0"/>
                <w:sz w:val="24"/>
              </w:rPr>
              <w:t>项：“违反本办法的规定，有下列情形之一者，由县级以上环境保护行政主管部门或者其他依照法律、法规行使环境噪声监督管理权的部门责令其改正，并根据情节轻重给予处罚：</w:t>
            </w:r>
          </w:p>
          <w:p>
            <w:pPr>
              <w:widowControl/>
              <w:spacing w:line="300" w:lineRule="exact"/>
              <w:ind w:firstLine="360" w:firstLineChars="150"/>
              <w:jc w:val="left"/>
              <w:rPr>
                <w:rFonts w:ascii="宋体" w:hAnsi="宋体"/>
                <w:color w:val="000000"/>
                <w:kern w:val="0"/>
                <w:sz w:val="24"/>
              </w:rPr>
            </w:pPr>
            <w:r>
              <w:rPr>
                <w:rFonts w:ascii="宋体" w:hAnsi="宋体"/>
                <w:color w:val="000000"/>
                <w:kern w:val="0"/>
                <w:sz w:val="24"/>
              </w:rPr>
              <w:t>（</w:t>
            </w:r>
            <w:r>
              <w:rPr>
                <w:rFonts w:hint="eastAsia" w:ascii="宋体" w:hAnsi="宋体"/>
                <w:color w:val="000000"/>
                <w:kern w:val="0"/>
                <w:sz w:val="24"/>
              </w:rPr>
              <w:t>九</w:t>
            </w:r>
            <w:r>
              <w:rPr>
                <w:rFonts w:ascii="宋体" w:hAnsi="宋体"/>
                <w:color w:val="000000"/>
                <w:kern w:val="0"/>
                <w:sz w:val="24"/>
              </w:rPr>
              <w:t>）违反本办法第十</w:t>
            </w:r>
            <w:r>
              <w:rPr>
                <w:rFonts w:hint="eastAsia" w:ascii="宋体" w:hAnsi="宋体"/>
                <w:color w:val="000000"/>
                <w:kern w:val="0"/>
                <w:sz w:val="24"/>
              </w:rPr>
              <w:t>九</w:t>
            </w:r>
            <w:r>
              <w:rPr>
                <w:rFonts w:ascii="宋体" w:hAnsi="宋体"/>
                <w:color w:val="000000"/>
                <w:kern w:val="0"/>
                <w:sz w:val="24"/>
              </w:rPr>
              <w:t>、二十条规定，拒不执行环境保护行政主管部门限制施工作业时间者，县级以上环境保护行政主管部门可以处以3000元以上1万元以下罚款。”</w:t>
            </w:r>
          </w:p>
          <w:p>
            <w:pPr>
              <w:widowControl/>
              <w:spacing w:line="30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拒不执行环境保护行政主管部门限制施工作业时间的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处3000元以上1万元以下罚款</w:t>
            </w:r>
          </w:p>
        </w:tc>
        <w:tc>
          <w:tcPr>
            <w:tcW w:w="1701" w:type="dxa"/>
            <w:vMerge w:val="restart"/>
            <w:tcBorders>
              <w:top w:val="single" w:color="auto" w:sz="4" w:space="0"/>
              <w:left w:val="single" w:color="auto" w:sz="4" w:space="0"/>
              <w:right w:val="single" w:color="auto" w:sz="4" w:space="0"/>
            </w:tcBorders>
            <w:vAlign w:val="center"/>
          </w:tcPr>
          <w:p>
            <w:pPr>
              <w:spacing w:line="25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continue"/>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left"/>
              <w:rPr>
                <w:rFonts w:ascii="宋体" w:hAnsi="宋体"/>
                <w:color w:val="000000"/>
                <w:kern w:val="0"/>
                <w:sz w:val="24"/>
              </w:rPr>
            </w:pPr>
            <w:r>
              <w:rPr>
                <w:rFonts w:hint="eastAsia" w:ascii="宋体" w:hAnsi="宋体"/>
                <w:color w:val="000000"/>
                <w:kern w:val="0"/>
                <w:sz w:val="24"/>
              </w:rPr>
              <w:t>可处1万元罚款可</w:t>
            </w:r>
          </w:p>
        </w:tc>
        <w:tc>
          <w:tcPr>
            <w:tcW w:w="1701" w:type="dxa"/>
            <w:vMerge w:val="continue"/>
            <w:tcBorders>
              <w:left w:val="single" w:color="auto" w:sz="4" w:space="0"/>
              <w:right w:val="single" w:color="auto" w:sz="4" w:space="0"/>
            </w:tcBorders>
            <w:vAlign w:val="center"/>
          </w:tcPr>
          <w:p>
            <w:pPr>
              <w:widowControl/>
              <w:spacing w:line="250" w:lineRule="exact"/>
              <w:jc w:val="left"/>
              <w:rPr>
                <w:color w:val="000000"/>
                <w:kern w:val="0"/>
                <w:sz w:val="24"/>
              </w:rPr>
            </w:pPr>
          </w:p>
        </w:tc>
      </w:tr>
    </w:tbl>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tbl>
      <w:tblPr>
        <w:tblStyle w:val="12"/>
        <w:tblW w:w="22397"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836"/>
        <w:gridCol w:w="4536"/>
        <w:gridCol w:w="4536"/>
        <w:gridCol w:w="4536"/>
        <w:gridCol w:w="340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22397" w:type="dxa"/>
            <w:gridSpan w:val="7"/>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b w:val="0"/>
                <w:color w:val="000000"/>
                <w:sz w:val="24"/>
                <w:szCs w:val="24"/>
              </w:rPr>
            </w:pPr>
            <w:r>
              <w:rPr>
                <w:rFonts w:ascii="Times New Roman" w:hAnsi="宋体"/>
                <w:b w:val="0"/>
                <w:color w:val="000000"/>
                <w:sz w:val="24"/>
                <w:szCs w:val="24"/>
              </w:rPr>
              <w:t>十六、其他违反</w:t>
            </w:r>
            <w:r>
              <w:rPr>
                <w:rFonts w:hint="eastAsia" w:ascii="Times New Roman" w:hAnsi="宋体"/>
                <w:b w:val="0"/>
                <w:color w:val="000000"/>
                <w:sz w:val="24"/>
                <w:szCs w:val="24"/>
              </w:rPr>
              <w:t>土壤</w:t>
            </w:r>
            <w:r>
              <w:rPr>
                <w:rFonts w:ascii="Times New Roman" w:hAnsi="宋体"/>
                <w:b w:val="0"/>
                <w:color w:val="000000"/>
                <w:sz w:val="24"/>
                <w:szCs w:val="24"/>
              </w:rPr>
              <w:t>污染防治管理制度类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序号</w:t>
            </w:r>
          </w:p>
        </w:tc>
        <w:tc>
          <w:tcPr>
            <w:tcW w:w="283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违法行为</w:t>
            </w: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违反规定</w:t>
            </w: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处罚依据</w:t>
            </w: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裁量情节</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裁量标准或措施</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restart"/>
            <w:tcBorders>
              <w:top w:val="single" w:color="auto" w:sz="4" w:space="0"/>
              <w:left w:val="single" w:color="auto" w:sz="4" w:space="0"/>
              <w:right w:val="single" w:color="auto" w:sz="4" w:space="0"/>
            </w:tcBorders>
            <w:vAlign w:val="center"/>
          </w:tcPr>
          <w:p>
            <w:pPr>
              <w:widowControl/>
              <w:spacing w:line="250" w:lineRule="exact"/>
              <w:jc w:val="center"/>
              <w:rPr>
                <w:rFonts w:ascii="宋体" w:hAnsi="宋体"/>
                <w:color w:val="000000"/>
                <w:kern w:val="0"/>
                <w:sz w:val="24"/>
              </w:rPr>
            </w:pPr>
            <w:r>
              <w:rPr>
                <w:rFonts w:ascii="宋体" w:hAnsi="宋体"/>
                <w:color w:val="000000"/>
                <w:kern w:val="0"/>
                <w:sz w:val="24"/>
              </w:rPr>
              <w:t>16.1</w:t>
            </w:r>
          </w:p>
        </w:tc>
        <w:tc>
          <w:tcPr>
            <w:tcW w:w="2836" w:type="dxa"/>
            <w:vMerge w:val="restart"/>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未制定、实施自行监测方案，或者未将监测数据报生态环境主管部门的</w:t>
            </w:r>
          </w:p>
        </w:tc>
        <w:tc>
          <w:tcPr>
            <w:tcW w:w="4536" w:type="dxa"/>
            <w:vMerge w:val="restart"/>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第二十一条</w:t>
            </w:r>
            <w:r>
              <w:rPr>
                <w:rFonts w:ascii="宋体" w:hAnsi="宋体"/>
                <w:color w:val="000000"/>
                <w:kern w:val="0"/>
                <w:sz w:val="24"/>
              </w:rPr>
              <w:t>第</w:t>
            </w:r>
            <w:r>
              <w:rPr>
                <w:rFonts w:hint="eastAsia" w:ascii="宋体" w:hAnsi="宋体"/>
                <w:color w:val="000000"/>
                <w:kern w:val="0"/>
                <w:sz w:val="24"/>
              </w:rPr>
              <w:t>二款第三项</w:t>
            </w:r>
            <w:r>
              <w:rPr>
                <w:rFonts w:ascii="宋体" w:hAnsi="宋体"/>
                <w:color w:val="000000"/>
                <w:kern w:val="0"/>
                <w:sz w:val="24"/>
              </w:rPr>
              <w:t>：“</w:t>
            </w:r>
            <w:r>
              <w:rPr>
                <w:rFonts w:hint="eastAsia" w:ascii="宋体" w:hAnsi="宋体"/>
                <w:color w:val="000000"/>
                <w:kern w:val="0"/>
                <w:sz w:val="24"/>
              </w:rPr>
              <w:t>土壤污染重点监管单位应当履行下列义务：（三）制定、实施自行监测方案，并将监测数据报生态环境主管部门。</w:t>
            </w:r>
            <w:r>
              <w:rPr>
                <w:rFonts w:ascii="宋体" w:hAnsi="宋体"/>
                <w:color w:val="000000"/>
                <w:kern w:val="0"/>
                <w:sz w:val="24"/>
              </w:rPr>
              <w:t>”</w:t>
            </w:r>
          </w:p>
        </w:tc>
        <w:tc>
          <w:tcPr>
            <w:tcW w:w="4536" w:type="dxa"/>
            <w:vMerge w:val="restart"/>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第八十六条第一款第一项、第二款：“违反本法规定，有下列行为之一的，由地方人民政府生态环境主管部门或者其他负有土壤污染防治监督管理职责的部门责令改正，处以罚款；拒不改正的，责令停产整治：</w:t>
            </w:r>
          </w:p>
          <w:p>
            <w:pPr>
              <w:widowControl/>
              <w:spacing w:line="250" w:lineRule="exact"/>
              <w:jc w:val="left"/>
              <w:rPr>
                <w:rFonts w:ascii="宋体" w:hAnsi="宋体"/>
                <w:color w:val="000000"/>
                <w:kern w:val="0"/>
                <w:sz w:val="24"/>
              </w:rPr>
            </w:pPr>
            <w:r>
              <w:rPr>
                <w:rFonts w:hint="eastAsia" w:ascii="宋体" w:hAnsi="宋体"/>
                <w:color w:val="000000"/>
                <w:kern w:val="0"/>
                <w:sz w:val="24"/>
              </w:rPr>
              <w:t xml:space="preserve">    （一）土壤污染重点监管单位未制定、实施自行监测方案，或者未将监测数据报生态环境主管部门的；</w:t>
            </w:r>
          </w:p>
          <w:p>
            <w:pPr>
              <w:widowControl/>
              <w:spacing w:line="250" w:lineRule="exact"/>
              <w:jc w:val="left"/>
              <w:rPr>
                <w:rFonts w:ascii="宋体" w:hAnsi="宋体"/>
                <w:color w:val="000000"/>
                <w:kern w:val="0"/>
                <w:sz w:val="24"/>
              </w:rPr>
            </w:pPr>
            <w:r>
              <w:rPr>
                <w:rFonts w:hint="eastAsia" w:ascii="宋体" w:hAnsi="宋体"/>
                <w:color w:val="000000"/>
                <w:kern w:val="0"/>
                <w:sz w:val="24"/>
              </w:rPr>
              <w:t xml:space="preserve">     有前款规定行为之一的，处二万元以上二十万元以下的罚款；有前款第二项、第四项、第五项、第七项规定行为之一，造成严重后果的，处二十万元以上二百万元以下的罚款。</w:t>
            </w:r>
            <w:r>
              <w:rPr>
                <w:rFonts w:ascii="宋体" w:hAnsi="宋体"/>
                <w:color w:val="000000"/>
                <w:kern w:val="0"/>
                <w:sz w:val="24"/>
              </w:rPr>
              <w:t>”</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已制定并实施但未按时报送监测数据的</w:t>
            </w:r>
          </w:p>
        </w:tc>
        <w:tc>
          <w:tcPr>
            <w:tcW w:w="3402"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处2万元以上5万元以下罚款</w:t>
            </w:r>
          </w:p>
        </w:tc>
        <w:tc>
          <w:tcPr>
            <w:tcW w:w="1701" w:type="dxa"/>
            <w:vMerge w:val="restart"/>
            <w:tcBorders>
              <w:top w:val="single" w:color="auto" w:sz="4" w:space="0"/>
              <w:left w:val="single" w:color="auto" w:sz="4" w:space="0"/>
              <w:right w:val="single" w:color="auto" w:sz="4" w:space="0"/>
            </w:tcBorders>
            <w:vAlign w:val="center"/>
          </w:tcPr>
          <w:p>
            <w:pPr>
              <w:widowControl/>
              <w:spacing w:line="250" w:lineRule="exact"/>
              <w:jc w:val="left"/>
              <w:rPr>
                <w:rFonts w:hAnsi="宋体"/>
                <w:color w:val="000000"/>
                <w:kern w:val="0"/>
                <w:sz w:val="24"/>
              </w:rPr>
            </w:pPr>
            <w:r>
              <w:rPr>
                <w:rFonts w:hAnsi="宋体"/>
                <w:color w:val="000000"/>
                <w:kern w:val="0"/>
                <w:sz w:val="24"/>
              </w:rPr>
              <w:t>　</w:t>
            </w:r>
            <w:r>
              <w:rPr>
                <w:rFonts w:hint="eastAsia" w:hAnsi="宋体"/>
                <w:color w:val="000000"/>
                <w:kern w:val="0"/>
                <w:sz w:val="24"/>
              </w:rPr>
              <w:t>拒不改正的，责令停产整治。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已制定并实施不报、拒报监测数据的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处5万元以上8万元以下罚款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已制定但未实施自行监测方案</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处8万元以上12万元以下罚款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未制定自行监测方案</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处12万元以上15万元以下罚款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15</w:t>
            </w:r>
            <w:r>
              <w:rPr>
                <w:rFonts w:ascii="宋体" w:hAnsi="宋体"/>
                <w:color w:val="000000"/>
                <w:kern w:val="0"/>
                <w:sz w:val="24"/>
              </w:rPr>
              <w:t>万元</w:t>
            </w:r>
            <w:r>
              <w:rPr>
                <w:rFonts w:hint="eastAsia" w:ascii="宋体" w:hAnsi="宋体"/>
                <w:color w:val="000000"/>
                <w:kern w:val="0"/>
                <w:sz w:val="24"/>
              </w:rPr>
              <w:t>以上</w:t>
            </w:r>
            <w:r>
              <w:rPr>
                <w:rFonts w:ascii="宋体" w:hAnsi="宋体"/>
                <w:color w:val="000000"/>
                <w:kern w:val="0"/>
                <w:sz w:val="24"/>
              </w:rPr>
              <w:t>罚款</w:t>
            </w:r>
          </w:p>
        </w:tc>
        <w:tc>
          <w:tcPr>
            <w:tcW w:w="1701" w:type="dxa"/>
            <w:vMerge w:val="continue"/>
            <w:tcBorders>
              <w:left w:val="single" w:color="auto" w:sz="4" w:space="0"/>
              <w:bottom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850" w:type="dxa"/>
            <w:vMerge w:val="restart"/>
            <w:tcBorders>
              <w:top w:val="single" w:color="auto" w:sz="4" w:space="0"/>
              <w:left w:val="single" w:color="auto" w:sz="4" w:space="0"/>
              <w:right w:val="single" w:color="auto" w:sz="4" w:space="0"/>
            </w:tcBorders>
            <w:vAlign w:val="center"/>
          </w:tcPr>
          <w:p>
            <w:pPr>
              <w:widowControl/>
              <w:spacing w:line="250" w:lineRule="exact"/>
              <w:jc w:val="center"/>
              <w:rPr>
                <w:rFonts w:ascii="宋体" w:hAnsi="宋体"/>
                <w:color w:val="000000"/>
                <w:kern w:val="0"/>
                <w:sz w:val="24"/>
              </w:rPr>
            </w:pPr>
            <w:r>
              <w:rPr>
                <w:rFonts w:ascii="宋体" w:hAnsi="宋体"/>
                <w:color w:val="000000"/>
                <w:kern w:val="0"/>
                <w:sz w:val="24"/>
              </w:rPr>
              <w:t>16.2</w:t>
            </w:r>
          </w:p>
        </w:tc>
        <w:tc>
          <w:tcPr>
            <w:tcW w:w="2836" w:type="dxa"/>
            <w:vMerge w:val="restart"/>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土壤污染重点监管单位篡改、伪造监测数据的</w:t>
            </w:r>
          </w:p>
        </w:tc>
        <w:tc>
          <w:tcPr>
            <w:tcW w:w="4536" w:type="dxa"/>
            <w:vMerge w:val="restart"/>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第二十一条第四款</w:t>
            </w:r>
            <w:r>
              <w:rPr>
                <w:rFonts w:ascii="宋体" w:hAnsi="宋体"/>
                <w:color w:val="000000"/>
                <w:kern w:val="0"/>
                <w:sz w:val="24"/>
              </w:rPr>
              <w:t>：“</w:t>
            </w:r>
            <w:r>
              <w:rPr>
                <w:rFonts w:hint="eastAsia" w:ascii="宋体" w:hAnsi="宋体"/>
                <w:color w:val="000000"/>
                <w:kern w:val="0"/>
                <w:sz w:val="24"/>
              </w:rPr>
              <w:t>土壤污染重点监管单位应当对监测数据的真实性和准确性负责。生态环境主管部门发现土壤污染重点监管单位监测数据异常，应当及时进行调查。</w:t>
            </w:r>
            <w:r>
              <w:rPr>
                <w:rFonts w:ascii="宋体" w:hAnsi="宋体"/>
                <w:color w:val="000000"/>
                <w:kern w:val="0"/>
                <w:sz w:val="24"/>
              </w:rPr>
              <w:t>”</w:t>
            </w:r>
          </w:p>
        </w:tc>
        <w:tc>
          <w:tcPr>
            <w:tcW w:w="4536" w:type="dxa"/>
            <w:vMerge w:val="restart"/>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第八十六条第一款第二项、第二款：“违反本法规定，有下列行为之一的，由地方人民政府生态环境主管部门或者其他负有土壤污染防治监督管理职责的部门责令改正，处以罚款；拒不改正的，责令停产整治：</w:t>
            </w:r>
          </w:p>
          <w:p>
            <w:pPr>
              <w:widowControl/>
              <w:spacing w:line="250" w:lineRule="exact"/>
              <w:jc w:val="left"/>
              <w:rPr>
                <w:rFonts w:ascii="宋体" w:hAnsi="宋体"/>
                <w:color w:val="000000"/>
                <w:kern w:val="0"/>
                <w:sz w:val="24"/>
              </w:rPr>
            </w:pPr>
            <w:r>
              <w:rPr>
                <w:rFonts w:hint="eastAsia" w:ascii="宋体" w:hAnsi="宋体"/>
                <w:color w:val="000000"/>
                <w:kern w:val="0"/>
                <w:sz w:val="24"/>
              </w:rPr>
              <w:t xml:space="preserve">    （二）土壤污染重点监管单位篡改、伪造监测数据的；</w:t>
            </w:r>
          </w:p>
          <w:p>
            <w:pPr>
              <w:widowControl/>
              <w:spacing w:line="250" w:lineRule="exact"/>
              <w:ind w:firstLine="480" w:firstLineChars="200"/>
              <w:jc w:val="left"/>
              <w:rPr>
                <w:rFonts w:ascii="宋体" w:hAnsi="宋体"/>
                <w:color w:val="000000"/>
                <w:kern w:val="0"/>
                <w:sz w:val="24"/>
              </w:rPr>
            </w:pPr>
            <w:r>
              <w:rPr>
                <w:rFonts w:hint="eastAsia" w:ascii="宋体" w:hAnsi="宋体"/>
                <w:color w:val="000000"/>
                <w:kern w:val="0"/>
                <w:sz w:val="24"/>
              </w:rPr>
              <w:t>有前款规定行为之一的，处二万元以上二十万元以下的罚款；有前款第二项、第四项、第五项、第七项规定行为之一，造成严重后果的，处二十万元以上二百万元以下的罚款。</w:t>
            </w:r>
            <w:r>
              <w:rPr>
                <w:rFonts w:ascii="宋体" w:hAnsi="宋体"/>
                <w:color w:val="000000"/>
                <w:kern w:val="0"/>
                <w:sz w:val="24"/>
              </w:rPr>
              <w:t>”</w:t>
            </w:r>
          </w:p>
        </w:tc>
        <w:tc>
          <w:tcPr>
            <w:tcW w:w="4536" w:type="dxa"/>
            <w:tcBorders>
              <w:top w:val="single" w:color="auto" w:sz="4" w:space="0"/>
              <w:left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 xml:space="preserve">初犯，未造成严重后果的 </w:t>
            </w:r>
          </w:p>
        </w:tc>
        <w:tc>
          <w:tcPr>
            <w:tcW w:w="3402" w:type="dxa"/>
            <w:tcBorders>
              <w:top w:val="single" w:color="auto" w:sz="4" w:space="0"/>
              <w:left w:val="single" w:color="auto" w:sz="4" w:space="0"/>
              <w:right w:val="single" w:color="auto" w:sz="4" w:space="0"/>
            </w:tcBorders>
            <w:vAlign w:val="center"/>
          </w:tcPr>
          <w:p>
            <w:pPr>
              <w:rPr>
                <w:rFonts w:ascii="宋体" w:hAnsi="宋体"/>
                <w:color w:val="000000"/>
                <w:kern w:val="0"/>
                <w:sz w:val="24"/>
              </w:rPr>
            </w:pPr>
            <w:r>
              <w:rPr>
                <w:rFonts w:hint="eastAsia" w:ascii="宋体" w:hAnsi="宋体"/>
                <w:color w:val="000000"/>
                <w:kern w:val="0"/>
                <w:sz w:val="24"/>
              </w:rPr>
              <w:t>处2万元以上10万元以下罚款</w:t>
            </w:r>
          </w:p>
        </w:tc>
        <w:tc>
          <w:tcPr>
            <w:tcW w:w="1701" w:type="dxa"/>
            <w:vMerge w:val="restart"/>
            <w:tcBorders>
              <w:top w:val="single" w:color="auto" w:sz="4" w:space="0"/>
              <w:left w:val="single" w:color="auto" w:sz="4" w:space="0"/>
              <w:right w:val="single" w:color="auto" w:sz="4" w:space="0"/>
            </w:tcBorders>
            <w:vAlign w:val="center"/>
          </w:tcPr>
          <w:p>
            <w:pPr>
              <w:widowControl/>
              <w:spacing w:line="250" w:lineRule="exact"/>
              <w:jc w:val="left"/>
              <w:rPr>
                <w:rFonts w:hAnsi="宋体"/>
                <w:color w:val="000000"/>
                <w:kern w:val="0"/>
                <w:sz w:val="24"/>
              </w:rPr>
            </w:pPr>
            <w:r>
              <w:rPr>
                <w:rFonts w:hint="eastAsia" w:hAnsi="宋体"/>
                <w:color w:val="000000"/>
                <w:kern w:val="0"/>
                <w:sz w:val="24"/>
              </w:rPr>
              <w:t>拒不改正的，责令停产整治。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850" w:type="dxa"/>
            <w:vMerge w:val="continue"/>
            <w:tcBorders>
              <w:left w:val="single" w:color="auto" w:sz="4" w:space="0"/>
              <w:right w:val="single" w:color="auto" w:sz="4" w:space="0"/>
            </w:tcBorders>
            <w:vAlign w:val="center"/>
          </w:tcPr>
          <w:p>
            <w:pPr>
              <w:widowControl/>
              <w:spacing w:line="25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再犯，未造成严重后果的</w:t>
            </w:r>
          </w:p>
          <w:p>
            <w:pPr>
              <w:widowControl/>
              <w:spacing w:line="250" w:lineRule="exact"/>
              <w:jc w:val="left"/>
              <w:rPr>
                <w:rFonts w:ascii="宋体" w:hAnsi="宋体"/>
                <w:color w:val="000000"/>
                <w:kern w:val="0"/>
                <w:sz w:val="24"/>
              </w:rPr>
            </w:pP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处10万元以上20万元以下罚款</w:t>
            </w:r>
          </w:p>
          <w:p>
            <w:pPr>
              <w:widowControl/>
              <w:spacing w:line="250" w:lineRule="exact"/>
              <w:jc w:val="left"/>
              <w:rPr>
                <w:rFonts w:ascii="宋体" w:hAnsi="宋体"/>
                <w:color w:val="000000"/>
                <w:kern w:val="0"/>
                <w:sz w:val="24"/>
              </w:rPr>
            </w:pP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850" w:type="dxa"/>
            <w:vMerge w:val="continue"/>
            <w:tcBorders>
              <w:left w:val="single" w:color="auto" w:sz="4" w:space="0"/>
              <w:right w:val="single" w:color="auto" w:sz="4" w:space="0"/>
            </w:tcBorders>
            <w:vAlign w:val="center"/>
          </w:tcPr>
          <w:p>
            <w:pPr>
              <w:widowControl/>
              <w:spacing w:line="25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造成土壤污染严重但能够修复、治理的</w:t>
            </w:r>
          </w:p>
          <w:p>
            <w:pPr>
              <w:widowControl/>
              <w:spacing w:line="250" w:lineRule="exact"/>
              <w:jc w:val="left"/>
              <w:rPr>
                <w:rFonts w:ascii="宋体" w:hAnsi="宋体"/>
                <w:color w:val="000000"/>
                <w:kern w:val="0"/>
                <w:sz w:val="24"/>
              </w:rPr>
            </w:pP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20</w:t>
            </w:r>
            <w:r>
              <w:rPr>
                <w:rFonts w:ascii="宋体" w:hAnsi="宋体"/>
                <w:color w:val="000000"/>
                <w:kern w:val="0"/>
                <w:sz w:val="24"/>
              </w:rPr>
              <w:t>万元</w:t>
            </w:r>
            <w:r>
              <w:rPr>
                <w:rFonts w:hint="eastAsia" w:ascii="宋体" w:hAnsi="宋体"/>
                <w:color w:val="000000"/>
                <w:kern w:val="0"/>
                <w:sz w:val="24"/>
              </w:rPr>
              <w:t>以上100万以下</w:t>
            </w:r>
            <w:r>
              <w:rPr>
                <w:rFonts w:ascii="宋体" w:hAnsi="宋体"/>
                <w:color w:val="000000"/>
                <w:kern w:val="0"/>
                <w:sz w:val="24"/>
              </w:rPr>
              <w:t>罚款</w:t>
            </w:r>
          </w:p>
          <w:p>
            <w:pPr>
              <w:widowControl/>
              <w:spacing w:line="250" w:lineRule="exact"/>
              <w:jc w:val="left"/>
              <w:rPr>
                <w:rFonts w:ascii="宋体" w:hAnsi="宋体"/>
                <w:color w:val="000000"/>
                <w:kern w:val="0"/>
                <w:sz w:val="24"/>
              </w:rPr>
            </w:pP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850" w:type="dxa"/>
            <w:vMerge w:val="continue"/>
            <w:tcBorders>
              <w:left w:val="single" w:color="auto" w:sz="4" w:space="0"/>
              <w:bottom w:val="single" w:color="auto" w:sz="4" w:space="0"/>
              <w:right w:val="single" w:color="auto" w:sz="4" w:space="0"/>
            </w:tcBorders>
            <w:vAlign w:val="center"/>
          </w:tcPr>
          <w:p>
            <w:pPr>
              <w:widowControl/>
              <w:spacing w:line="250" w:lineRule="exact"/>
              <w:jc w:val="center"/>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造成土壤污染严重且无法修复、治理的</w:t>
            </w:r>
          </w:p>
          <w:p>
            <w:pPr>
              <w:widowControl/>
              <w:spacing w:line="250" w:lineRule="exact"/>
              <w:jc w:val="left"/>
              <w:rPr>
                <w:rFonts w:ascii="宋体" w:hAnsi="宋体"/>
                <w:color w:val="000000"/>
                <w:kern w:val="0"/>
                <w:sz w:val="24"/>
              </w:rPr>
            </w:pP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100</w:t>
            </w:r>
            <w:r>
              <w:rPr>
                <w:rFonts w:ascii="宋体" w:hAnsi="宋体"/>
                <w:color w:val="000000"/>
                <w:kern w:val="0"/>
                <w:sz w:val="24"/>
              </w:rPr>
              <w:t>万元</w:t>
            </w:r>
            <w:r>
              <w:rPr>
                <w:rFonts w:hint="eastAsia" w:ascii="宋体" w:hAnsi="宋体"/>
                <w:color w:val="000000"/>
                <w:kern w:val="0"/>
                <w:sz w:val="24"/>
              </w:rPr>
              <w:t>以上200万以下</w:t>
            </w:r>
            <w:r>
              <w:rPr>
                <w:rFonts w:ascii="宋体" w:hAnsi="宋体"/>
                <w:color w:val="000000"/>
                <w:kern w:val="0"/>
                <w:sz w:val="24"/>
              </w:rPr>
              <w:t>罚款</w:t>
            </w:r>
          </w:p>
          <w:p>
            <w:pPr>
              <w:widowControl/>
              <w:spacing w:line="250" w:lineRule="exact"/>
              <w:jc w:val="left"/>
              <w:rPr>
                <w:rFonts w:ascii="宋体" w:hAnsi="宋体"/>
                <w:color w:val="000000"/>
                <w:kern w:val="0"/>
                <w:sz w:val="24"/>
              </w:rPr>
            </w:pP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restart"/>
            <w:tcBorders>
              <w:top w:val="single" w:color="auto" w:sz="4" w:space="0"/>
              <w:left w:val="single" w:color="auto" w:sz="4" w:space="0"/>
              <w:right w:val="single" w:color="auto" w:sz="4" w:space="0"/>
            </w:tcBorders>
            <w:vAlign w:val="center"/>
          </w:tcPr>
          <w:p>
            <w:pPr>
              <w:widowControl/>
              <w:jc w:val="center"/>
              <w:rPr>
                <w:rFonts w:ascii="宋体" w:hAnsi="宋体"/>
                <w:color w:val="000000"/>
                <w:kern w:val="0"/>
                <w:sz w:val="24"/>
              </w:rPr>
            </w:pPr>
            <w:r>
              <w:rPr>
                <w:rFonts w:hint="eastAsia" w:ascii="宋体" w:hAnsi="宋体"/>
                <w:color w:val="000000"/>
                <w:kern w:val="0"/>
                <w:sz w:val="24"/>
              </w:rPr>
              <w:t>16.3</w:t>
            </w:r>
          </w:p>
        </w:tc>
        <w:tc>
          <w:tcPr>
            <w:tcW w:w="28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土壤污染重点监管单位未按年度报告有毒有害物质排放情况，或者未建立土壤污染隐患排查制度的</w:t>
            </w:r>
          </w:p>
        </w:tc>
        <w:tc>
          <w:tcPr>
            <w:tcW w:w="4536" w:type="dxa"/>
            <w:vMerge w:val="restart"/>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第二十一条</w:t>
            </w:r>
            <w:r>
              <w:rPr>
                <w:rFonts w:ascii="宋体" w:hAnsi="宋体"/>
                <w:color w:val="000000"/>
                <w:kern w:val="0"/>
                <w:sz w:val="24"/>
              </w:rPr>
              <w:t>第</w:t>
            </w:r>
            <w:r>
              <w:rPr>
                <w:rFonts w:hint="eastAsia" w:ascii="宋体" w:hAnsi="宋体"/>
                <w:color w:val="000000"/>
                <w:kern w:val="0"/>
                <w:sz w:val="24"/>
              </w:rPr>
              <w:t>二</w:t>
            </w:r>
            <w:r>
              <w:rPr>
                <w:rFonts w:ascii="宋体" w:hAnsi="宋体"/>
                <w:color w:val="000000"/>
                <w:kern w:val="0"/>
                <w:sz w:val="24"/>
              </w:rPr>
              <w:t>款</w:t>
            </w:r>
            <w:r>
              <w:rPr>
                <w:rFonts w:hint="eastAsia" w:ascii="宋体" w:hAnsi="宋体"/>
                <w:color w:val="000000"/>
                <w:kern w:val="0"/>
                <w:sz w:val="24"/>
              </w:rPr>
              <w:t>第一、二项</w:t>
            </w:r>
            <w:r>
              <w:rPr>
                <w:rFonts w:ascii="宋体" w:hAnsi="宋体"/>
                <w:color w:val="000000"/>
                <w:kern w:val="0"/>
                <w:sz w:val="24"/>
              </w:rPr>
              <w:t>：“</w:t>
            </w:r>
            <w:r>
              <w:rPr>
                <w:rFonts w:hint="eastAsia" w:ascii="宋体" w:hAnsi="宋体"/>
                <w:color w:val="000000"/>
                <w:kern w:val="0"/>
                <w:sz w:val="24"/>
              </w:rPr>
              <w:t>土壤污染重点监管单位应当履行下列义务：</w:t>
            </w:r>
          </w:p>
          <w:p>
            <w:pPr>
              <w:widowControl/>
              <w:spacing w:line="250" w:lineRule="exact"/>
              <w:jc w:val="left"/>
              <w:rPr>
                <w:rFonts w:ascii="宋体" w:hAnsi="宋体"/>
                <w:color w:val="000000"/>
                <w:kern w:val="0"/>
                <w:sz w:val="24"/>
              </w:rPr>
            </w:pPr>
            <w:r>
              <w:rPr>
                <w:rFonts w:hint="eastAsia" w:ascii="宋体" w:hAnsi="宋体"/>
                <w:color w:val="000000"/>
                <w:kern w:val="0"/>
                <w:sz w:val="24"/>
              </w:rPr>
              <w:t xml:space="preserve">    （一）严格控制有毒有害物质排放，并按年度向生态环境主管部门报告排放情况；</w:t>
            </w:r>
          </w:p>
          <w:p>
            <w:pPr>
              <w:widowControl/>
              <w:spacing w:line="250" w:lineRule="exact"/>
              <w:jc w:val="left"/>
              <w:rPr>
                <w:rFonts w:ascii="宋体" w:hAnsi="宋体"/>
                <w:color w:val="000000"/>
                <w:kern w:val="0"/>
                <w:sz w:val="24"/>
              </w:rPr>
            </w:pPr>
            <w:r>
              <w:rPr>
                <w:rFonts w:hint="eastAsia" w:ascii="宋体" w:hAnsi="宋体"/>
                <w:color w:val="000000"/>
                <w:kern w:val="0"/>
                <w:sz w:val="24"/>
              </w:rPr>
              <w:t xml:space="preserve">    （二）建立土壤污染隐患排查制度，保证持续有效防止有毒有害物质渗漏、流失、扬散；</w:t>
            </w:r>
            <w:r>
              <w:rPr>
                <w:rFonts w:ascii="宋体" w:hAnsi="宋体"/>
                <w:color w:val="000000"/>
                <w:kern w:val="0"/>
                <w:sz w:val="24"/>
              </w:rPr>
              <w:t>”</w:t>
            </w:r>
          </w:p>
        </w:tc>
        <w:tc>
          <w:tcPr>
            <w:tcW w:w="4536" w:type="dxa"/>
            <w:vMerge w:val="restart"/>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第八十六条第一款第三项、第二款：“违反本法规定，有下列行为之一的，由地方人民政府生态环境主管部门或者其他负有土壤污染防治监督管理职责的部门责令改正，处以罚款；拒不改正的，责令停产整治：</w:t>
            </w:r>
          </w:p>
          <w:p>
            <w:pPr>
              <w:widowControl/>
              <w:spacing w:line="250" w:lineRule="exact"/>
              <w:jc w:val="left"/>
              <w:rPr>
                <w:rFonts w:ascii="宋体" w:hAnsi="宋体"/>
                <w:color w:val="000000"/>
                <w:kern w:val="0"/>
                <w:sz w:val="24"/>
              </w:rPr>
            </w:pPr>
            <w:r>
              <w:rPr>
                <w:rFonts w:hint="eastAsia" w:ascii="宋体" w:hAnsi="宋体"/>
                <w:color w:val="000000"/>
                <w:kern w:val="0"/>
                <w:sz w:val="24"/>
              </w:rPr>
              <w:t xml:space="preserve">    （三）土壤污染重点监管单位未按年度报告有毒有害物质排放情况，或者未建立土壤污染隐患排查制度的；</w:t>
            </w:r>
          </w:p>
          <w:p>
            <w:pPr>
              <w:widowControl/>
              <w:spacing w:line="250" w:lineRule="exact"/>
              <w:jc w:val="left"/>
              <w:rPr>
                <w:rFonts w:ascii="宋体" w:hAnsi="宋体"/>
                <w:color w:val="000000"/>
                <w:kern w:val="0"/>
                <w:sz w:val="24"/>
              </w:rPr>
            </w:pPr>
            <w:r>
              <w:rPr>
                <w:rFonts w:hint="eastAsia" w:ascii="宋体" w:hAnsi="宋体"/>
                <w:color w:val="000000"/>
                <w:kern w:val="0"/>
                <w:sz w:val="24"/>
              </w:rPr>
              <w:t xml:space="preserve">    有前款规定行为之一的，处二万元以上二十万元以下的罚款；有前款第二项、第四项、第五项、第七项规定行为之一，造成严重后果的，处二十万元以上二百万元以下的罚款。</w:t>
            </w:r>
            <w:r>
              <w:rPr>
                <w:rFonts w:ascii="宋体" w:hAnsi="宋体"/>
                <w:color w:val="000000"/>
                <w:kern w:val="0"/>
                <w:sz w:val="24"/>
              </w:rPr>
              <w:t>”</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初犯的</w:t>
            </w:r>
          </w:p>
        </w:tc>
        <w:tc>
          <w:tcPr>
            <w:tcW w:w="3402"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处2万元以上5万元以下罚款</w:t>
            </w:r>
          </w:p>
        </w:tc>
        <w:tc>
          <w:tcPr>
            <w:tcW w:w="1701" w:type="dxa"/>
            <w:vMerge w:val="restart"/>
            <w:tcBorders>
              <w:top w:val="single" w:color="auto" w:sz="4" w:space="0"/>
              <w:left w:val="single" w:color="auto" w:sz="4" w:space="0"/>
              <w:right w:val="single" w:color="auto" w:sz="4" w:space="0"/>
            </w:tcBorders>
            <w:vAlign w:val="center"/>
          </w:tcPr>
          <w:p>
            <w:pPr>
              <w:widowControl/>
              <w:spacing w:line="250" w:lineRule="exact"/>
              <w:jc w:val="left"/>
              <w:rPr>
                <w:rFonts w:hAnsi="宋体"/>
                <w:color w:val="000000"/>
                <w:kern w:val="0"/>
                <w:sz w:val="24"/>
              </w:rPr>
            </w:pPr>
            <w:r>
              <w:rPr>
                <w:rFonts w:hint="eastAsia" w:hAnsi="宋体"/>
                <w:color w:val="000000"/>
                <w:kern w:val="0"/>
                <w:sz w:val="24"/>
              </w:rPr>
              <w:t>拒不改正的，责令停产整治。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再犯的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处5万元以上8万元以下罚款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处8万元以上罚款</w:t>
            </w:r>
          </w:p>
        </w:tc>
        <w:tc>
          <w:tcPr>
            <w:tcW w:w="1701" w:type="dxa"/>
            <w:vMerge w:val="continue"/>
            <w:tcBorders>
              <w:left w:val="single" w:color="auto" w:sz="4" w:space="0"/>
              <w:bottom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restart"/>
            <w:tcBorders>
              <w:top w:val="single" w:color="auto" w:sz="4" w:space="0"/>
              <w:left w:val="single" w:color="auto" w:sz="4" w:space="0"/>
              <w:right w:val="single" w:color="auto" w:sz="4" w:space="0"/>
            </w:tcBorders>
            <w:vAlign w:val="center"/>
          </w:tcPr>
          <w:p>
            <w:pPr>
              <w:widowControl/>
              <w:jc w:val="center"/>
              <w:rPr>
                <w:rFonts w:ascii="宋体" w:hAnsi="宋体"/>
                <w:color w:val="000000"/>
                <w:kern w:val="0"/>
                <w:sz w:val="24"/>
              </w:rPr>
            </w:pPr>
            <w:r>
              <w:rPr>
                <w:rFonts w:hint="eastAsia" w:ascii="宋体" w:hAnsi="宋体"/>
                <w:color w:val="000000"/>
                <w:kern w:val="0"/>
                <w:sz w:val="24"/>
              </w:rPr>
              <w:t>16.4</w:t>
            </w:r>
          </w:p>
        </w:tc>
        <w:tc>
          <w:tcPr>
            <w:tcW w:w="2836" w:type="dxa"/>
            <w:vMerge w:val="restart"/>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p>
            <w:pPr>
              <w:widowControl/>
              <w:jc w:val="left"/>
              <w:rPr>
                <w:rFonts w:ascii="宋体" w:hAnsi="宋体"/>
                <w:color w:val="000000"/>
                <w:kern w:val="0"/>
                <w:sz w:val="24"/>
              </w:rPr>
            </w:pPr>
            <w:r>
              <w:rPr>
                <w:rFonts w:hint="eastAsia" w:ascii="宋体" w:hAnsi="宋体"/>
                <w:color w:val="000000"/>
                <w:kern w:val="0"/>
                <w:sz w:val="24"/>
              </w:rPr>
              <w:t>拆除设施、设备或者建筑物、构筑物，企业事业单位未采取相应的土壤污染防治措施或者土壤污染重点监管单位未制定、实施土壤污染防治工作方案的</w:t>
            </w:r>
          </w:p>
        </w:tc>
        <w:tc>
          <w:tcPr>
            <w:tcW w:w="45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第二十二条：“企业事业单位拆除设施、设备或者建筑物、构筑物的，应当采取相应的土壤污染防治措施。</w:t>
            </w:r>
          </w:p>
          <w:p>
            <w:pPr>
              <w:widowControl/>
              <w:jc w:val="left"/>
              <w:rPr>
                <w:rFonts w:ascii="宋体" w:hAnsi="宋体"/>
                <w:color w:val="000000"/>
                <w:kern w:val="0"/>
                <w:sz w:val="24"/>
              </w:rPr>
            </w:pPr>
            <w:r>
              <w:rPr>
                <w:rFonts w:hint="eastAsia" w:ascii="宋体" w:hAnsi="宋体"/>
                <w:color w:val="000000"/>
                <w:kern w:val="0"/>
                <w:sz w:val="24"/>
              </w:rPr>
              <w:t xml:space="preserve">    土壤污染重点监管单位拆除设施、设备或者建筑物、构筑物的，应当制定包括应急措施在内的土壤污染防治工作方案，报地方人民政府生态环境、工业和信息化主管部门备案并实施。”</w:t>
            </w:r>
          </w:p>
        </w:tc>
        <w:tc>
          <w:tcPr>
            <w:tcW w:w="4536" w:type="dxa"/>
            <w:vMerge w:val="restart"/>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第八十六条第一款第四项、第二款：“违反本法规定，有下列行为之一的，由地方人民政府生态环境主管部门或者其他负有土壤污染防治监督管理职责的部门责令改正，处以罚款；拒不改正的，责令停产整治：</w:t>
            </w:r>
          </w:p>
          <w:p>
            <w:pPr>
              <w:widowControl/>
              <w:spacing w:line="250" w:lineRule="exact"/>
              <w:jc w:val="left"/>
              <w:rPr>
                <w:rFonts w:ascii="宋体" w:hAnsi="宋体"/>
                <w:color w:val="000000"/>
                <w:kern w:val="0"/>
                <w:sz w:val="24"/>
              </w:rPr>
            </w:pPr>
            <w:r>
              <w:rPr>
                <w:rFonts w:hint="eastAsia" w:ascii="宋体" w:hAnsi="宋体"/>
                <w:color w:val="000000"/>
                <w:kern w:val="0"/>
                <w:sz w:val="24"/>
              </w:rPr>
              <w:t xml:space="preserve">    （四）拆除设施、设备或者建筑物、构筑物，企业事业单位未采取相应的土壤污染防治措施或者土壤污染重点监管单位未制定、实施土壤污染防治工作方案的；</w:t>
            </w:r>
          </w:p>
          <w:p>
            <w:pPr>
              <w:widowControl/>
              <w:spacing w:line="250" w:lineRule="exact"/>
              <w:ind w:firstLine="480"/>
              <w:jc w:val="left"/>
              <w:rPr>
                <w:rFonts w:ascii="宋体" w:hAnsi="宋体"/>
                <w:color w:val="000000"/>
                <w:kern w:val="0"/>
                <w:sz w:val="24"/>
              </w:rPr>
            </w:pPr>
            <w:r>
              <w:rPr>
                <w:rFonts w:hint="eastAsia" w:ascii="宋体" w:hAnsi="宋体"/>
                <w:color w:val="000000"/>
                <w:kern w:val="0"/>
                <w:sz w:val="24"/>
              </w:rPr>
              <w:t>有前款规定行为之一的，处二万元以上二十万元以下的罚款；有前款第二项、第四项、第五项、第七项规定行为之一，造成严重后果的，处二十万元以上二百万元以下的罚款。</w:t>
            </w:r>
            <w:r>
              <w:rPr>
                <w:rFonts w:ascii="宋体" w:hAnsi="宋体"/>
                <w:color w:val="000000"/>
                <w:kern w:val="0"/>
                <w:sz w:val="24"/>
              </w:rPr>
              <w:t>”</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已制定但未实施土壤污染防治工作方案，未造成严重后果的</w:t>
            </w:r>
          </w:p>
        </w:tc>
        <w:tc>
          <w:tcPr>
            <w:tcW w:w="3402"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处2万元以上10万元以下罚款</w:t>
            </w:r>
          </w:p>
        </w:tc>
        <w:tc>
          <w:tcPr>
            <w:tcW w:w="1701" w:type="dxa"/>
            <w:vMerge w:val="restart"/>
            <w:tcBorders>
              <w:top w:val="single" w:color="auto" w:sz="4" w:space="0"/>
              <w:left w:val="single" w:color="auto" w:sz="4" w:space="0"/>
              <w:right w:val="single" w:color="auto" w:sz="4" w:space="0"/>
            </w:tcBorders>
            <w:vAlign w:val="center"/>
          </w:tcPr>
          <w:p>
            <w:pPr>
              <w:widowControl/>
              <w:spacing w:line="250" w:lineRule="exact"/>
              <w:jc w:val="left"/>
              <w:rPr>
                <w:rFonts w:hAnsi="宋体"/>
                <w:color w:val="000000"/>
                <w:kern w:val="0"/>
                <w:sz w:val="24"/>
              </w:rPr>
            </w:pPr>
            <w:r>
              <w:rPr>
                <w:rFonts w:hint="eastAsia" w:hAnsi="宋体"/>
                <w:color w:val="000000"/>
                <w:kern w:val="0"/>
                <w:sz w:val="24"/>
              </w:rPr>
              <w:t>拒不改正的，责令停产整治。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4"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未制定土壤污染防治工作方案，未造成严重后果的</w:t>
            </w:r>
          </w:p>
        </w:tc>
        <w:tc>
          <w:tcPr>
            <w:tcW w:w="3402" w:type="dxa"/>
            <w:tcBorders>
              <w:left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处10万元以上20万元以下罚款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造成土壤污染严重但能够修复、治理</w:t>
            </w:r>
          </w:p>
          <w:p>
            <w:pPr>
              <w:widowControl/>
              <w:spacing w:line="250" w:lineRule="exact"/>
              <w:jc w:val="left"/>
              <w:rPr>
                <w:rFonts w:ascii="宋体" w:hAnsi="宋体"/>
                <w:color w:val="000000"/>
                <w:kern w:val="0"/>
                <w:sz w:val="24"/>
              </w:rPr>
            </w:pP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20</w:t>
            </w:r>
            <w:r>
              <w:rPr>
                <w:rFonts w:ascii="宋体" w:hAnsi="宋体"/>
                <w:color w:val="000000"/>
                <w:kern w:val="0"/>
                <w:sz w:val="24"/>
              </w:rPr>
              <w:t>万元</w:t>
            </w:r>
            <w:r>
              <w:rPr>
                <w:rFonts w:hint="eastAsia" w:ascii="宋体" w:hAnsi="宋体"/>
                <w:color w:val="000000"/>
                <w:kern w:val="0"/>
                <w:sz w:val="24"/>
              </w:rPr>
              <w:t>以上100万以下</w:t>
            </w:r>
            <w:r>
              <w:rPr>
                <w:rFonts w:ascii="宋体" w:hAnsi="宋体"/>
                <w:color w:val="000000"/>
                <w:kern w:val="0"/>
                <w:sz w:val="24"/>
              </w:rPr>
              <w:t>罚款</w:t>
            </w:r>
          </w:p>
          <w:p>
            <w:pPr>
              <w:widowControl/>
              <w:spacing w:line="250" w:lineRule="exact"/>
              <w:jc w:val="left"/>
              <w:rPr>
                <w:rFonts w:ascii="宋体" w:hAnsi="宋体"/>
                <w:color w:val="000000"/>
                <w:kern w:val="0"/>
                <w:sz w:val="24"/>
              </w:rPr>
            </w:pP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造成土壤污染严重且无法修复、治理</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100</w:t>
            </w:r>
            <w:r>
              <w:rPr>
                <w:rFonts w:ascii="宋体" w:hAnsi="宋体"/>
                <w:color w:val="000000"/>
                <w:kern w:val="0"/>
                <w:sz w:val="24"/>
              </w:rPr>
              <w:t>万元</w:t>
            </w:r>
            <w:r>
              <w:rPr>
                <w:rFonts w:hint="eastAsia" w:ascii="宋体" w:hAnsi="宋体"/>
                <w:color w:val="000000"/>
                <w:kern w:val="0"/>
                <w:sz w:val="24"/>
              </w:rPr>
              <w:t>以上200万以下</w:t>
            </w:r>
            <w:r>
              <w:rPr>
                <w:rFonts w:ascii="宋体" w:hAnsi="宋体"/>
                <w:color w:val="000000"/>
                <w:kern w:val="0"/>
                <w:sz w:val="24"/>
              </w:rPr>
              <w:t>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850" w:type="dxa"/>
            <w:vMerge w:val="restart"/>
            <w:tcBorders>
              <w:top w:val="single" w:color="auto" w:sz="4" w:space="0"/>
              <w:left w:val="single" w:color="auto" w:sz="4" w:space="0"/>
              <w:right w:val="single" w:color="auto" w:sz="4" w:space="0"/>
            </w:tcBorders>
            <w:vAlign w:val="center"/>
          </w:tcPr>
          <w:p>
            <w:pPr>
              <w:widowControl/>
              <w:jc w:val="center"/>
              <w:rPr>
                <w:rFonts w:ascii="宋体" w:hAnsi="宋体"/>
                <w:color w:val="000000"/>
                <w:kern w:val="0"/>
                <w:sz w:val="24"/>
              </w:rPr>
            </w:pPr>
            <w:r>
              <w:rPr>
                <w:rFonts w:hint="eastAsia" w:ascii="宋体" w:hAnsi="宋体"/>
                <w:color w:val="000000"/>
                <w:kern w:val="0"/>
                <w:sz w:val="24"/>
              </w:rPr>
              <w:t>16.5</w:t>
            </w:r>
          </w:p>
        </w:tc>
        <w:tc>
          <w:tcPr>
            <w:tcW w:w="28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尾矿库运营、管理单位未按照规定采取措施防止土壤污染的</w:t>
            </w:r>
          </w:p>
        </w:tc>
        <w:tc>
          <w:tcPr>
            <w:tcW w:w="45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二十三条第二款：“尾矿库运营、管理单位应当按照规定，加强尾矿库的安全管理，采取措施防止土壤污染。危库、险库、病库以及其他需要重点监管的尾矿库的运营、管理单位应当按照规定，进行土壤污染状况监测和定期评估。”</w:t>
            </w:r>
          </w:p>
        </w:tc>
        <w:tc>
          <w:tcPr>
            <w:tcW w:w="4536" w:type="dxa"/>
            <w:vMerge w:val="restart"/>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第八十六条第一款第五项、第二款：“违反本法规定，有下列行为之一的，由地方人民政府生态环境主管部门或者其他负有土壤污染防治监督管理职责的部门责令改正，处以罚款；拒不改正的，责令停产整治：</w:t>
            </w:r>
          </w:p>
          <w:p>
            <w:pPr>
              <w:widowControl/>
              <w:spacing w:line="250" w:lineRule="exact"/>
              <w:jc w:val="left"/>
              <w:rPr>
                <w:rFonts w:ascii="宋体" w:hAnsi="宋体"/>
                <w:color w:val="000000"/>
                <w:kern w:val="0"/>
                <w:sz w:val="24"/>
              </w:rPr>
            </w:pPr>
            <w:r>
              <w:rPr>
                <w:rFonts w:hint="eastAsia" w:ascii="宋体" w:hAnsi="宋体"/>
                <w:color w:val="000000"/>
                <w:kern w:val="0"/>
                <w:sz w:val="24"/>
              </w:rPr>
              <w:t xml:space="preserve">    （五）尾矿库运营、管理单位未按照规定采取措施防止土壤污染的；</w:t>
            </w:r>
          </w:p>
          <w:p>
            <w:pPr>
              <w:widowControl/>
              <w:spacing w:line="250" w:lineRule="exact"/>
              <w:ind w:firstLine="480"/>
              <w:jc w:val="left"/>
              <w:rPr>
                <w:rFonts w:ascii="宋体" w:hAnsi="宋体"/>
                <w:color w:val="000000"/>
                <w:kern w:val="0"/>
                <w:sz w:val="24"/>
              </w:rPr>
            </w:pPr>
            <w:r>
              <w:rPr>
                <w:rFonts w:hint="eastAsia" w:ascii="宋体" w:hAnsi="宋体"/>
                <w:color w:val="000000"/>
                <w:kern w:val="0"/>
                <w:sz w:val="24"/>
              </w:rPr>
              <w:t>有前款规定行为之一的，处二万元以上二十万元以下的罚款；有前款第二项、第四项、第五项、第七项规定行为之一，造成严重后果的，处二十万元以上二百万元以下的罚款。</w:t>
            </w:r>
            <w:r>
              <w:rPr>
                <w:rFonts w:ascii="宋体" w:hAnsi="宋体"/>
                <w:color w:val="000000"/>
                <w:kern w:val="0"/>
                <w:sz w:val="24"/>
              </w:rPr>
              <w:t>”</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已制定但未按措施实施，未造成严重后果的</w:t>
            </w:r>
          </w:p>
        </w:tc>
        <w:tc>
          <w:tcPr>
            <w:tcW w:w="3402"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处2万元以上10万元以下罚款</w:t>
            </w:r>
          </w:p>
        </w:tc>
        <w:tc>
          <w:tcPr>
            <w:tcW w:w="1701" w:type="dxa"/>
            <w:vMerge w:val="restart"/>
            <w:tcBorders>
              <w:top w:val="single" w:color="auto" w:sz="4" w:space="0"/>
              <w:left w:val="single" w:color="auto" w:sz="4" w:space="0"/>
              <w:right w:val="single" w:color="auto" w:sz="4" w:space="0"/>
            </w:tcBorders>
            <w:vAlign w:val="center"/>
          </w:tcPr>
          <w:p>
            <w:pPr>
              <w:widowControl/>
              <w:spacing w:line="250" w:lineRule="exact"/>
              <w:jc w:val="left"/>
              <w:rPr>
                <w:rFonts w:hAnsi="宋体"/>
                <w:color w:val="000000"/>
                <w:kern w:val="0"/>
                <w:sz w:val="24"/>
              </w:rPr>
            </w:pPr>
            <w:r>
              <w:rPr>
                <w:rFonts w:hint="eastAsia" w:hAnsi="宋体"/>
                <w:color w:val="000000"/>
                <w:kern w:val="0"/>
                <w:sz w:val="24"/>
              </w:rPr>
              <w:t>拒不改正的，责令停产整治。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8"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未制定措施，未造成严重后果的</w:t>
            </w:r>
          </w:p>
        </w:tc>
        <w:tc>
          <w:tcPr>
            <w:tcW w:w="3402" w:type="dxa"/>
            <w:tcBorders>
              <w:left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处10万元以上20万元以下罚款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造成土壤污染严重但能够修复、治理</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20</w:t>
            </w:r>
            <w:r>
              <w:rPr>
                <w:rFonts w:ascii="宋体" w:hAnsi="宋体"/>
                <w:color w:val="000000"/>
                <w:kern w:val="0"/>
                <w:sz w:val="24"/>
              </w:rPr>
              <w:t>万元</w:t>
            </w:r>
            <w:r>
              <w:rPr>
                <w:rFonts w:hint="eastAsia" w:ascii="宋体" w:hAnsi="宋体"/>
                <w:color w:val="000000"/>
                <w:kern w:val="0"/>
                <w:sz w:val="24"/>
              </w:rPr>
              <w:t>以上100万以下</w:t>
            </w:r>
            <w:r>
              <w:rPr>
                <w:rFonts w:ascii="宋体" w:hAnsi="宋体"/>
                <w:color w:val="000000"/>
                <w:kern w:val="0"/>
                <w:sz w:val="24"/>
              </w:rPr>
              <w:t>罚款</w:t>
            </w:r>
          </w:p>
          <w:p>
            <w:pPr>
              <w:widowControl/>
              <w:spacing w:line="250" w:lineRule="exact"/>
              <w:jc w:val="left"/>
              <w:rPr>
                <w:rFonts w:ascii="宋体" w:hAnsi="宋体"/>
                <w:color w:val="000000"/>
                <w:kern w:val="0"/>
                <w:sz w:val="24"/>
              </w:rPr>
            </w:pP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造成土壤污染严重且无法修复、治理</w:t>
            </w:r>
          </w:p>
        </w:tc>
        <w:tc>
          <w:tcPr>
            <w:tcW w:w="3402" w:type="dxa"/>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100</w:t>
            </w:r>
            <w:r>
              <w:rPr>
                <w:rFonts w:ascii="宋体" w:hAnsi="宋体"/>
                <w:color w:val="000000"/>
                <w:kern w:val="0"/>
                <w:sz w:val="24"/>
              </w:rPr>
              <w:t>万元</w:t>
            </w:r>
            <w:r>
              <w:rPr>
                <w:rFonts w:hint="eastAsia" w:ascii="宋体" w:hAnsi="宋体"/>
                <w:color w:val="000000"/>
                <w:kern w:val="0"/>
                <w:sz w:val="24"/>
              </w:rPr>
              <w:t>以上200万以下</w:t>
            </w:r>
            <w:r>
              <w:rPr>
                <w:rFonts w:ascii="宋体" w:hAnsi="宋体"/>
                <w:color w:val="000000"/>
                <w:kern w:val="0"/>
                <w:sz w:val="24"/>
              </w:rPr>
              <w:t>罚款</w:t>
            </w:r>
          </w:p>
        </w:tc>
        <w:tc>
          <w:tcPr>
            <w:tcW w:w="1701" w:type="dxa"/>
            <w:vMerge w:val="continue"/>
            <w:tcBorders>
              <w:left w:val="single" w:color="auto" w:sz="4" w:space="0"/>
              <w:bottom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restart"/>
            <w:tcBorders>
              <w:top w:val="single" w:color="auto" w:sz="4" w:space="0"/>
              <w:left w:val="single" w:color="auto" w:sz="4" w:space="0"/>
              <w:right w:val="single" w:color="auto" w:sz="4" w:space="0"/>
            </w:tcBorders>
            <w:vAlign w:val="center"/>
          </w:tcPr>
          <w:p>
            <w:pPr>
              <w:widowControl/>
              <w:jc w:val="center"/>
              <w:rPr>
                <w:rFonts w:ascii="宋体" w:hAnsi="宋体"/>
                <w:color w:val="000000"/>
                <w:kern w:val="0"/>
                <w:sz w:val="24"/>
              </w:rPr>
            </w:pPr>
            <w:r>
              <w:rPr>
                <w:rFonts w:hint="eastAsia" w:ascii="宋体" w:hAnsi="宋体"/>
                <w:color w:val="000000"/>
                <w:kern w:val="0"/>
                <w:sz w:val="24"/>
              </w:rPr>
              <w:t>16.6</w:t>
            </w:r>
          </w:p>
        </w:tc>
        <w:tc>
          <w:tcPr>
            <w:tcW w:w="28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尾矿库运营、管理单位未按照规定进行土壤污染状况监测的</w:t>
            </w:r>
          </w:p>
        </w:tc>
        <w:tc>
          <w:tcPr>
            <w:tcW w:w="45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二十三条第二款：“尾矿库运营、管理单位应当按照规定，加强尾矿库的安全管理，采取措施防止土壤污染。危库、险库、病库以及其他需要重点监管的尾矿库的运营、管理单位应当按照规定，进行土壤污染状况监测和定期评估。”</w:t>
            </w:r>
          </w:p>
        </w:tc>
        <w:tc>
          <w:tcPr>
            <w:tcW w:w="4536" w:type="dxa"/>
            <w:vMerge w:val="restart"/>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第八十六条第一款第六项、第二款：“违反本法规定，有下列行为之一的，由地方人民政府生态环境主管部门或者其他负有土壤污染防治监督管理职责的部门责令改正，处以罚款；拒不改正的，责令停产整治：</w:t>
            </w:r>
          </w:p>
          <w:p>
            <w:pPr>
              <w:widowControl/>
              <w:spacing w:line="250" w:lineRule="exact"/>
              <w:jc w:val="left"/>
              <w:rPr>
                <w:rFonts w:ascii="宋体" w:hAnsi="宋体"/>
                <w:color w:val="000000"/>
                <w:kern w:val="0"/>
                <w:sz w:val="24"/>
              </w:rPr>
            </w:pPr>
            <w:r>
              <w:rPr>
                <w:rFonts w:hint="eastAsia" w:ascii="宋体" w:hAnsi="宋体"/>
                <w:color w:val="000000"/>
                <w:kern w:val="0"/>
                <w:sz w:val="24"/>
              </w:rPr>
              <w:t xml:space="preserve">    （六）尾矿库运营、管理单位未按照规定进行土壤污染状况监测的；</w:t>
            </w:r>
          </w:p>
          <w:p>
            <w:pPr>
              <w:widowControl/>
              <w:spacing w:line="250" w:lineRule="exact"/>
              <w:ind w:firstLine="480"/>
              <w:jc w:val="left"/>
              <w:rPr>
                <w:rFonts w:ascii="宋体" w:hAnsi="宋体"/>
                <w:color w:val="000000"/>
                <w:kern w:val="0"/>
                <w:sz w:val="24"/>
              </w:rPr>
            </w:pPr>
            <w:r>
              <w:rPr>
                <w:rFonts w:hint="eastAsia" w:ascii="宋体" w:hAnsi="宋体"/>
                <w:color w:val="000000"/>
                <w:kern w:val="0"/>
                <w:sz w:val="24"/>
              </w:rPr>
              <w:t>有前款规定行为之一的，处二万元以上二十万元以下的罚款；有前款第二项、第四项、第五项、第七项规定行为之一，造成严重后果的，处二十万元以上二百万元以下的罚款。</w:t>
            </w:r>
            <w:r>
              <w:rPr>
                <w:rFonts w:ascii="宋体" w:hAnsi="宋体"/>
                <w:color w:val="000000"/>
                <w:kern w:val="0"/>
                <w:sz w:val="24"/>
              </w:rPr>
              <w:t>”</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未按照规定进行土壤污染状况监测</w:t>
            </w:r>
          </w:p>
        </w:tc>
        <w:tc>
          <w:tcPr>
            <w:tcW w:w="3402"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处2万元以上5万元以下罚款</w:t>
            </w:r>
          </w:p>
        </w:tc>
        <w:tc>
          <w:tcPr>
            <w:tcW w:w="1701" w:type="dxa"/>
            <w:vMerge w:val="restart"/>
            <w:tcBorders>
              <w:top w:val="single" w:color="auto" w:sz="4" w:space="0"/>
              <w:left w:val="single" w:color="auto" w:sz="4" w:space="0"/>
              <w:right w:val="single" w:color="auto" w:sz="4" w:space="0"/>
            </w:tcBorders>
            <w:vAlign w:val="center"/>
          </w:tcPr>
          <w:p>
            <w:pPr>
              <w:widowControl/>
              <w:spacing w:line="250" w:lineRule="exact"/>
              <w:jc w:val="left"/>
              <w:rPr>
                <w:rFonts w:hAnsi="宋体"/>
                <w:color w:val="000000"/>
                <w:kern w:val="0"/>
                <w:sz w:val="24"/>
              </w:rPr>
            </w:pPr>
            <w:r>
              <w:rPr>
                <w:rFonts w:hint="eastAsia" w:hAnsi="宋体"/>
                <w:color w:val="000000"/>
                <w:kern w:val="0"/>
                <w:sz w:val="24"/>
              </w:rPr>
              <w:t>拒不改正的，责令停产整治。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未进行土壤污染状况监测</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处5万元以上8万元以下罚款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处8万元以上罚款</w:t>
            </w:r>
          </w:p>
        </w:tc>
        <w:tc>
          <w:tcPr>
            <w:tcW w:w="1701" w:type="dxa"/>
            <w:vMerge w:val="continue"/>
            <w:tcBorders>
              <w:left w:val="single" w:color="auto" w:sz="4" w:space="0"/>
              <w:bottom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850" w:type="dxa"/>
            <w:vMerge w:val="restart"/>
            <w:tcBorders>
              <w:top w:val="single" w:color="auto" w:sz="4" w:space="0"/>
              <w:left w:val="single" w:color="auto" w:sz="4" w:space="0"/>
              <w:right w:val="single" w:color="auto" w:sz="4" w:space="0"/>
            </w:tcBorders>
            <w:vAlign w:val="center"/>
          </w:tcPr>
          <w:p>
            <w:pPr>
              <w:widowControl/>
              <w:jc w:val="center"/>
              <w:rPr>
                <w:rFonts w:ascii="宋体" w:hAnsi="宋体"/>
                <w:color w:val="000000"/>
                <w:kern w:val="0"/>
                <w:sz w:val="24"/>
              </w:rPr>
            </w:pPr>
            <w:r>
              <w:rPr>
                <w:rFonts w:hint="eastAsia" w:ascii="宋体" w:hAnsi="宋体"/>
                <w:color w:val="000000"/>
                <w:kern w:val="0"/>
                <w:sz w:val="24"/>
              </w:rPr>
              <w:t>16.7</w:t>
            </w:r>
          </w:p>
        </w:tc>
        <w:tc>
          <w:tcPr>
            <w:tcW w:w="28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建设和运行污水集中处理设施、固体废物处置设施，未依照法律法规和相关标准的要求采取措施防止土壤污染的</w:t>
            </w:r>
          </w:p>
        </w:tc>
        <w:tc>
          <w:tcPr>
            <w:tcW w:w="45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第二十五条第一款：“建设和运行污水集中处理设施、固体废物处置设施，应当依照法律法规和相关标准的要求，采取措施防止土壤污染。”</w:t>
            </w:r>
          </w:p>
        </w:tc>
        <w:tc>
          <w:tcPr>
            <w:tcW w:w="4536" w:type="dxa"/>
            <w:vMerge w:val="restart"/>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第八十六条第一款第七项、第二款：“违反本法规定，有下列行为之一的，由地方人民政府生态环境主管部门或者其他负有土壤污染防治监督管理职责的部门责令改正，处以罚款；拒不改正的，责令停产整治：</w:t>
            </w:r>
          </w:p>
          <w:p>
            <w:pPr>
              <w:widowControl/>
              <w:spacing w:line="250" w:lineRule="exact"/>
              <w:jc w:val="left"/>
              <w:rPr>
                <w:rFonts w:ascii="宋体" w:hAnsi="宋体"/>
                <w:color w:val="000000"/>
                <w:kern w:val="0"/>
                <w:sz w:val="24"/>
              </w:rPr>
            </w:pPr>
            <w:r>
              <w:rPr>
                <w:rFonts w:hint="eastAsia" w:ascii="宋体" w:hAnsi="宋体"/>
                <w:color w:val="000000"/>
                <w:kern w:val="0"/>
                <w:sz w:val="24"/>
              </w:rPr>
              <w:t xml:space="preserve">    （七）建设和运行污水集中处理设施、固体废物处置设施，未依照法律法规和相关标准的要求采取措施防止土壤污染的。</w:t>
            </w:r>
          </w:p>
          <w:p>
            <w:pPr>
              <w:widowControl/>
              <w:spacing w:line="250" w:lineRule="exact"/>
              <w:ind w:firstLine="480"/>
              <w:jc w:val="left"/>
              <w:rPr>
                <w:rFonts w:ascii="宋体" w:hAnsi="宋体"/>
                <w:color w:val="000000"/>
                <w:kern w:val="0"/>
                <w:sz w:val="24"/>
              </w:rPr>
            </w:pPr>
            <w:r>
              <w:rPr>
                <w:rFonts w:hint="eastAsia" w:ascii="宋体" w:hAnsi="宋体"/>
                <w:color w:val="000000"/>
                <w:kern w:val="0"/>
                <w:sz w:val="24"/>
              </w:rPr>
              <w:t>有前款规定行为之一的，处二万元以上二十万元以下的罚款；有前款第二项、第四项、第五项、第七项规定行为之一，造成严重后果的，处二十万元以上二百万元以下的罚款。</w:t>
            </w:r>
            <w:r>
              <w:rPr>
                <w:rFonts w:ascii="宋体" w:hAnsi="宋体"/>
                <w:color w:val="000000"/>
                <w:kern w:val="0"/>
                <w:sz w:val="24"/>
              </w:rPr>
              <w:t>”</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已制定但未实施相关措施，未造成严重后果的</w:t>
            </w:r>
          </w:p>
        </w:tc>
        <w:tc>
          <w:tcPr>
            <w:tcW w:w="3402"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处2万元以上10万元以下罚款</w:t>
            </w:r>
          </w:p>
        </w:tc>
        <w:tc>
          <w:tcPr>
            <w:tcW w:w="1701" w:type="dxa"/>
            <w:vMerge w:val="restart"/>
            <w:tcBorders>
              <w:top w:val="single" w:color="auto" w:sz="4" w:space="0"/>
              <w:left w:val="single" w:color="auto" w:sz="4" w:space="0"/>
              <w:right w:val="single" w:color="auto" w:sz="4" w:space="0"/>
            </w:tcBorders>
            <w:vAlign w:val="center"/>
          </w:tcPr>
          <w:p>
            <w:pPr>
              <w:widowControl/>
              <w:spacing w:line="250" w:lineRule="exact"/>
              <w:jc w:val="left"/>
              <w:rPr>
                <w:rFonts w:hAnsi="宋体"/>
                <w:color w:val="000000"/>
                <w:kern w:val="0"/>
                <w:sz w:val="24"/>
              </w:rPr>
            </w:pPr>
            <w:r>
              <w:rPr>
                <w:rFonts w:hint="eastAsia" w:hAnsi="宋体"/>
                <w:color w:val="000000"/>
                <w:kern w:val="0"/>
                <w:sz w:val="24"/>
              </w:rPr>
              <w:t>拒不改正的，责令停产整治。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未制定相关措施，未造成严重后果的</w:t>
            </w:r>
          </w:p>
        </w:tc>
        <w:tc>
          <w:tcPr>
            <w:tcW w:w="3402" w:type="dxa"/>
            <w:tcBorders>
              <w:left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处10万元以上20万元以下罚款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造成土壤污染严重但能够修复、治理</w:t>
            </w:r>
          </w:p>
          <w:p>
            <w:pPr>
              <w:widowControl/>
              <w:spacing w:line="250" w:lineRule="exact"/>
              <w:jc w:val="left"/>
              <w:rPr>
                <w:rFonts w:ascii="宋体" w:hAnsi="宋体"/>
                <w:color w:val="000000"/>
                <w:kern w:val="0"/>
                <w:sz w:val="24"/>
              </w:rPr>
            </w:pP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20</w:t>
            </w:r>
            <w:r>
              <w:rPr>
                <w:rFonts w:ascii="宋体" w:hAnsi="宋体"/>
                <w:color w:val="000000"/>
                <w:kern w:val="0"/>
                <w:sz w:val="24"/>
              </w:rPr>
              <w:t>万元</w:t>
            </w:r>
            <w:r>
              <w:rPr>
                <w:rFonts w:hint="eastAsia" w:ascii="宋体" w:hAnsi="宋体"/>
                <w:color w:val="000000"/>
                <w:kern w:val="0"/>
                <w:sz w:val="24"/>
              </w:rPr>
              <w:t>以上100万以下</w:t>
            </w:r>
            <w:r>
              <w:rPr>
                <w:rFonts w:ascii="宋体" w:hAnsi="宋体"/>
                <w:color w:val="000000"/>
                <w:kern w:val="0"/>
                <w:sz w:val="24"/>
              </w:rPr>
              <w:t>罚款</w:t>
            </w:r>
          </w:p>
          <w:p>
            <w:pPr>
              <w:widowControl/>
              <w:spacing w:line="250" w:lineRule="exact"/>
              <w:jc w:val="left"/>
              <w:rPr>
                <w:rFonts w:ascii="宋体" w:hAnsi="宋体"/>
                <w:color w:val="000000"/>
                <w:kern w:val="0"/>
                <w:sz w:val="24"/>
              </w:rPr>
            </w:pP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造成土壤污染严重且无法修复、治理</w:t>
            </w:r>
          </w:p>
        </w:tc>
        <w:tc>
          <w:tcPr>
            <w:tcW w:w="3402" w:type="dxa"/>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100</w:t>
            </w:r>
            <w:r>
              <w:rPr>
                <w:rFonts w:ascii="宋体" w:hAnsi="宋体"/>
                <w:color w:val="000000"/>
                <w:kern w:val="0"/>
                <w:sz w:val="24"/>
              </w:rPr>
              <w:t>万元</w:t>
            </w:r>
            <w:r>
              <w:rPr>
                <w:rFonts w:hint="eastAsia" w:ascii="宋体" w:hAnsi="宋体"/>
                <w:color w:val="000000"/>
                <w:kern w:val="0"/>
                <w:sz w:val="24"/>
              </w:rPr>
              <w:t>以上200万以下</w:t>
            </w:r>
            <w:r>
              <w:rPr>
                <w:rFonts w:ascii="宋体" w:hAnsi="宋体"/>
                <w:color w:val="000000"/>
                <w:kern w:val="0"/>
                <w:sz w:val="24"/>
              </w:rPr>
              <w:t>罚款</w:t>
            </w:r>
          </w:p>
        </w:tc>
        <w:tc>
          <w:tcPr>
            <w:tcW w:w="1701" w:type="dxa"/>
            <w:vMerge w:val="continue"/>
            <w:tcBorders>
              <w:left w:val="single" w:color="auto" w:sz="4" w:space="0"/>
              <w:bottom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restart"/>
            <w:tcBorders>
              <w:top w:val="single" w:color="auto" w:sz="4" w:space="0"/>
              <w:left w:val="single" w:color="auto" w:sz="4" w:space="0"/>
              <w:right w:val="single" w:color="auto" w:sz="4" w:space="0"/>
            </w:tcBorders>
            <w:vAlign w:val="center"/>
          </w:tcPr>
          <w:p>
            <w:pPr>
              <w:widowControl/>
              <w:jc w:val="center"/>
              <w:rPr>
                <w:rFonts w:ascii="宋体" w:hAnsi="宋体"/>
                <w:color w:val="000000"/>
                <w:kern w:val="0"/>
                <w:sz w:val="24"/>
              </w:rPr>
            </w:pPr>
            <w:r>
              <w:rPr>
                <w:rFonts w:hint="eastAsia" w:ascii="宋体" w:hAnsi="宋体"/>
                <w:color w:val="000000"/>
                <w:kern w:val="0"/>
                <w:sz w:val="24"/>
              </w:rPr>
              <w:t>16.8</w:t>
            </w:r>
          </w:p>
        </w:tc>
        <w:tc>
          <w:tcPr>
            <w:tcW w:w="28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向农用地排放重金属或者其他有毒有害物质含量超标的污水、污泥，以及可能造成土壤污染的清淤底泥、尾矿、矿渣等的</w:t>
            </w:r>
          </w:p>
        </w:tc>
        <w:tc>
          <w:tcPr>
            <w:tcW w:w="45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第二十八条第一款：“禁止向农用地排放重金属或者其他有毒有害物质含量超标的污水、污泥，以及可能造成土壤污染的清淤底泥、尾矿、矿渣等。”</w:t>
            </w:r>
          </w:p>
        </w:tc>
        <w:tc>
          <w:tcPr>
            <w:tcW w:w="4536" w:type="dxa"/>
            <w:vMerge w:val="restart"/>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八十七条：“违反本法规定，向农用地排放重金属或者其他有毒有害物质含量超标的污水、污泥，以及可能造成土壤污染的清淤底泥、尾矿、矿渣等的，由地方人民政府生态环境主管部门责令改正，处十万元以上五十万元以下的罚款；情节严重的，处五十万元以上二百万元以下的罚款，并可以将案件移送公安机关，对直接负责的主管人员和其他直接责任人员处五日以上十五日以下的拘留；有违法所得的，没收违法所得。”</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向农用地排放清淤底泥、尾矿、矿渣等3吨以下</w:t>
            </w:r>
          </w:p>
        </w:tc>
        <w:tc>
          <w:tcPr>
            <w:tcW w:w="3402"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处10万元以上20万元以下罚款</w:t>
            </w:r>
          </w:p>
        </w:tc>
        <w:tc>
          <w:tcPr>
            <w:tcW w:w="1701" w:type="dxa"/>
            <w:vMerge w:val="restart"/>
            <w:tcBorders>
              <w:top w:val="single" w:color="auto" w:sz="4" w:space="0"/>
              <w:left w:val="single" w:color="auto" w:sz="4" w:space="0"/>
              <w:right w:val="single" w:color="auto" w:sz="4" w:space="0"/>
            </w:tcBorders>
            <w:vAlign w:val="center"/>
          </w:tcPr>
          <w:p>
            <w:pPr>
              <w:widowControl/>
              <w:spacing w:line="250" w:lineRule="exact"/>
              <w:jc w:val="left"/>
              <w:rPr>
                <w:rFonts w:hAnsi="宋体"/>
                <w:color w:val="000000"/>
                <w:kern w:val="0"/>
                <w:sz w:val="24"/>
              </w:rPr>
            </w:pPr>
            <w:r>
              <w:rPr>
                <w:rFonts w:hint="eastAsia" w:hAnsi="宋体"/>
                <w:color w:val="000000"/>
                <w:kern w:val="0"/>
                <w:sz w:val="24"/>
              </w:rPr>
              <w:t>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向农用地排放其他有毒有害物质含量超标1倍以下的污水、污泥、排放清淤底泥、尾矿、矿渣3吨等以上10吨以下</w:t>
            </w:r>
          </w:p>
        </w:tc>
        <w:tc>
          <w:tcPr>
            <w:tcW w:w="3402" w:type="dxa"/>
            <w:tcBorders>
              <w:left w:val="single" w:color="auto" w:sz="4" w:space="0"/>
              <w:right w:val="single" w:color="auto" w:sz="4" w:space="0"/>
            </w:tcBorders>
            <w:vAlign w:val="center"/>
          </w:tcPr>
          <w:p>
            <w:pPr>
              <w:rPr>
                <w:rFonts w:ascii="宋体" w:hAnsi="宋体"/>
                <w:color w:val="000000"/>
                <w:kern w:val="0"/>
                <w:sz w:val="24"/>
              </w:rPr>
            </w:pPr>
            <w:r>
              <w:rPr>
                <w:rFonts w:hint="eastAsia" w:ascii="宋体" w:hAnsi="宋体"/>
                <w:color w:val="000000"/>
                <w:kern w:val="0"/>
                <w:sz w:val="24"/>
              </w:rPr>
              <w:t>处20万元以上30万元以下罚款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排放重金属或者其他有毒有害物质含量超标1倍以上5倍以下的污水、污泥、排放清淤底泥、尾矿、矿渣10吨等以上50吨以下</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处30万元以上40万元以下罚款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排放重金属或者其他有毒有害物质含量超标5倍以上10倍以下的污水、污泥、排放清淤底泥、尾矿、矿渣50吨等以上100吨以下的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处40万元以上50万元以下罚款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造成的土壤污染严重但能够修复、治理、排放重金属或者其他有毒有害物质含量超标10倍以上30倍以下的污水、污泥、排放清淤底泥、尾矿、矿渣100吨等以上的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50</w:t>
            </w:r>
            <w:r>
              <w:rPr>
                <w:rFonts w:ascii="宋体" w:hAnsi="宋体"/>
                <w:color w:val="000000"/>
                <w:kern w:val="0"/>
                <w:sz w:val="24"/>
              </w:rPr>
              <w:t>万元</w:t>
            </w:r>
            <w:r>
              <w:rPr>
                <w:rFonts w:hint="eastAsia" w:ascii="宋体" w:hAnsi="宋体"/>
                <w:color w:val="000000"/>
                <w:kern w:val="0"/>
                <w:sz w:val="24"/>
              </w:rPr>
              <w:t>以上100万以下</w:t>
            </w:r>
            <w:r>
              <w:rPr>
                <w:rFonts w:ascii="宋体" w:hAnsi="宋体"/>
                <w:color w:val="000000"/>
                <w:kern w:val="0"/>
                <w:sz w:val="24"/>
              </w:rPr>
              <w:t>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造成的土壤污染严重但能够修复、治理、排放重金属或者其他有毒有害物质含量超标30倍以上的污水、污泥</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100</w:t>
            </w:r>
            <w:r>
              <w:rPr>
                <w:rFonts w:ascii="宋体" w:hAnsi="宋体"/>
                <w:color w:val="000000"/>
                <w:kern w:val="0"/>
                <w:sz w:val="24"/>
              </w:rPr>
              <w:t>万元</w:t>
            </w:r>
            <w:r>
              <w:rPr>
                <w:rFonts w:hint="eastAsia" w:ascii="宋体" w:hAnsi="宋体"/>
                <w:color w:val="000000"/>
                <w:kern w:val="0"/>
                <w:sz w:val="24"/>
              </w:rPr>
              <w:t>以上150万以下</w:t>
            </w:r>
            <w:r>
              <w:rPr>
                <w:rFonts w:ascii="宋体" w:hAnsi="宋体"/>
                <w:color w:val="000000"/>
                <w:kern w:val="0"/>
                <w:sz w:val="24"/>
              </w:rPr>
              <w:t>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造成的土壤污染严重且无法修复、治理、</w:t>
            </w:r>
          </w:p>
        </w:tc>
        <w:tc>
          <w:tcPr>
            <w:tcW w:w="3402" w:type="dxa"/>
            <w:tcBorders>
              <w:left w:val="single" w:color="auto" w:sz="4" w:space="0"/>
              <w:bottom w:val="single" w:color="auto" w:sz="4" w:space="0"/>
              <w:right w:val="single" w:color="auto" w:sz="4" w:space="0"/>
            </w:tcBorders>
            <w:vAlign w:val="center"/>
          </w:tcPr>
          <w:p>
            <w:pPr>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150</w:t>
            </w:r>
            <w:r>
              <w:rPr>
                <w:rFonts w:ascii="宋体" w:hAnsi="宋体"/>
                <w:color w:val="000000"/>
                <w:kern w:val="0"/>
                <w:sz w:val="24"/>
              </w:rPr>
              <w:t>万元</w:t>
            </w:r>
            <w:r>
              <w:rPr>
                <w:rFonts w:hint="eastAsia" w:ascii="宋体" w:hAnsi="宋体"/>
                <w:color w:val="000000"/>
                <w:kern w:val="0"/>
                <w:sz w:val="24"/>
              </w:rPr>
              <w:t>以上200万以下</w:t>
            </w:r>
            <w:r>
              <w:rPr>
                <w:rFonts w:ascii="宋体" w:hAnsi="宋体"/>
                <w:color w:val="000000"/>
                <w:kern w:val="0"/>
                <w:sz w:val="24"/>
              </w:rPr>
              <w:t>罚款</w:t>
            </w:r>
          </w:p>
        </w:tc>
        <w:tc>
          <w:tcPr>
            <w:tcW w:w="1701" w:type="dxa"/>
            <w:vMerge w:val="continue"/>
            <w:tcBorders>
              <w:left w:val="single" w:color="auto" w:sz="4" w:space="0"/>
              <w:bottom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restart"/>
            <w:tcBorders>
              <w:top w:val="single" w:color="auto" w:sz="4" w:space="0"/>
              <w:left w:val="single" w:color="auto" w:sz="4" w:space="0"/>
              <w:right w:val="single" w:color="auto" w:sz="4" w:space="0"/>
            </w:tcBorders>
            <w:vAlign w:val="center"/>
          </w:tcPr>
          <w:p>
            <w:pPr>
              <w:widowControl/>
              <w:jc w:val="center"/>
              <w:rPr>
                <w:rFonts w:ascii="宋体" w:hAnsi="宋体"/>
                <w:color w:val="000000"/>
                <w:kern w:val="0"/>
                <w:sz w:val="24"/>
              </w:rPr>
            </w:pPr>
            <w:r>
              <w:rPr>
                <w:rFonts w:hint="eastAsia" w:ascii="宋体" w:hAnsi="宋体"/>
                <w:color w:val="000000"/>
                <w:kern w:val="0"/>
                <w:sz w:val="24"/>
              </w:rPr>
              <w:t>16.9</w:t>
            </w:r>
          </w:p>
        </w:tc>
        <w:tc>
          <w:tcPr>
            <w:tcW w:w="28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将重金属或者其他有毒有害物质含量超标的工业固体废物、生活垃圾或者污染土壤用于土地复垦的</w:t>
            </w:r>
          </w:p>
        </w:tc>
        <w:tc>
          <w:tcPr>
            <w:tcW w:w="45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第三十三条第二款：“禁止将重金属或者其他有毒有害物质含量超标的工业固体废物、生活垃圾或者污染土壤用于土地复垦。”</w:t>
            </w:r>
          </w:p>
        </w:tc>
        <w:tc>
          <w:tcPr>
            <w:tcW w:w="4536" w:type="dxa"/>
            <w:vMerge w:val="restart"/>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八十九条：“违反本法规定，将重金属或者其他有毒有害物质含量超标的工业固体废物、生活垃圾或者污染土壤用于土地复垦的，由地方人民政府生态环境主管部门责令改正，处十万元以上一百万元以下的罚款；有违法所得的，没收违法所得。”</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重金属或者其他有毒有害物质含量超标超标1倍以下</w:t>
            </w:r>
          </w:p>
        </w:tc>
        <w:tc>
          <w:tcPr>
            <w:tcW w:w="3402"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处10万元以上20万元以下罚款</w:t>
            </w:r>
          </w:p>
        </w:tc>
        <w:tc>
          <w:tcPr>
            <w:tcW w:w="1701" w:type="dxa"/>
            <w:vMerge w:val="restart"/>
            <w:tcBorders>
              <w:top w:val="single" w:color="auto" w:sz="4" w:space="0"/>
              <w:left w:val="single" w:color="auto" w:sz="4" w:space="0"/>
              <w:right w:val="single" w:color="auto" w:sz="4" w:space="0"/>
            </w:tcBorders>
            <w:vAlign w:val="center"/>
          </w:tcPr>
          <w:p>
            <w:pPr>
              <w:widowControl/>
              <w:spacing w:line="250" w:lineRule="exact"/>
              <w:jc w:val="left"/>
              <w:rPr>
                <w:rFonts w:hAnsi="宋体"/>
                <w:color w:val="000000"/>
                <w:kern w:val="0"/>
                <w:sz w:val="24"/>
              </w:rPr>
            </w:pPr>
            <w:r>
              <w:rPr>
                <w:rFonts w:hint="eastAsia" w:hAnsi="宋体"/>
                <w:color w:val="000000"/>
                <w:kern w:val="0"/>
                <w:sz w:val="24"/>
              </w:rPr>
              <w:t>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重金属或者其他有毒有害物质含量超标超标1倍以上5倍以下</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处20万元以上30万元以下罚款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重金属或者其他有毒有害物质含量超标5倍以上10倍以下</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处30万元以上40万元以下罚款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重金属或者其他有毒有害物质含量超标10倍以上50倍以下</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处40万元以上60万元以下罚款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重金属或者其他有毒有害物质含量超标50倍以上、土地无法修复、造成较大社会影响或其他严重后果</w:t>
            </w:r>
          </w:p>
        </w:tc>
        <w:tc>
          <w:tcPr>
            <w:tcW w:w="3402" w:type="dxa"/>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处60万元以上罚款</w:t>
            </w:r>
          </w:p>
        </w:tc>
        <w:tc>
          <w:tcPr>
            <w:tcW w:w="1701" w:type="dxa"/>
            <w:vMerge w:val="continue"/>
            <w:tcBorders>
              <w:left w:val="single" w:color="auto" w:sz="4" w:space="0"/>
              <w:bottom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4" w:hRule="atLeast"/>
        </w:trPr>
        <w:tc>
          <w:tcPr>
            <w:tcW w:w="850"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16.10</w:t>
            </w:r>
          </w:p>
        </w:tc>
        <w:tc>
          <w:tcPr>
            <w:tcW w:w="28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受委托从事土壤污染状况调查和土壤污染风险评估、风险管控效果评估、修复效果评估活动的单位，出具虚假调查报告、风险评估报告、风险管控效果评估报告、修复效果评估报告的</w:t>
            </w:r>
          </w:p>
        </w:tc>
        <w:tc>
          <w:tcPr>
            <w:tcW w:w="45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四十三条第二款：“受委托从事前款活动的单位对其出具的调查报告、风险评估报告、风险管控效果评估报告、修复效果评估报告的真实性、准确性、完整性负责，并按照约定对风险管控、修复、后期管理等活动结果负责。”</w:t>
            </w:r>
          </w:p>
        </w:tc>
        <w:tc>
          <w:tcPr>
            <w:tcW w:w="4536" w:type="dxa"/>
            <w:vMerge w:val="restart"/>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九十条第一、二款：“违反本法规定，受委托从事土壤污染状况调查和土壤污染风险评估、风险管控效果评估、修复效果评估活动的单位，出具虚假调查报告、风险评估报告、风险管控效果评估报告、修复效果评估报告的，由地方人民政府生态环境主管部门处十万元以上五十万元以下的罚款；情节严重的，禁止从事上述业务，并处五十万元以上一百万元以下的罚款；有违法所得的，没收违法所得。</w:t>
            </w:r>
          </w:p>
          <w:p>
            <w:pPr>
              <w:widowControl/>
              <w:spacing w:line="250" w:lineRule="exact"/>
              <w:jc w:val="left"/>
              <w:rPr>
                <w:rFonts w:ascii="宋体" w:hAnsi="宋体"/>
                <w:color w:val="000000"/>
                <w:kern w:val="0"/>
                <w:sz w:val="24"/>
              </w:rPr>
            </w:pPr>
            <w:r>
              <w:rPr>
                <w:rFonts w:hint="eastAsia" w:ascii="宋体" w:hAnsi="宋体"/>
                <w:color w:val="000000"/>
                <w:kern w:val="0"/>
                <w:sz w:val="24"/>
              </w:rPr>
              <w:t xml:space="preserve">    前款规定的单位出具虚假报告的，由地方人民政府生态环境主管部门对直接负责的主管人员和其他直接责任人员处一万元以上五万元以下的罚款；情节严重的，十年内禁止从事前款规定的业务；构成犯罪的，终身禁止从事前款规定的业务。”</w:t>
            </w:r>
          </w:p>
        </w:tc>
        <w:tc>
          <w:tcPr>
            <w:tcW w:w="4536" w:type="dxa"/>
            <w:tcBorders>
              <w:top w:val="single" w:color="auto" w:sz="4" w:space="0"/>
              <w:left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违法所得5万元以下</w:t>
            </w:r>
          </w:p>
        </w:tc>
        <w:tc>
          <w:tcPr>
            <w:tcW w:w="3402"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1.处10万元以上20万元以下的罚款；</w:t>
            </w:r>
          </w:p>
          <w:p>
            <w:pPr>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2.直接负责的主管人员和其他直接责任人员处1万元以上2万元以下罚款</w:t>
            </w:r>
          </w:p>
        </w:tc>
        <w:tc>
          <w:tcPr>
            <w:tcW w:w="1701" w:type="dxa"/>
            <w:vMerge w:val="restart"/>
            <w:tcBorders>
              <w:top w:val="single" w:color="auto" w:sz="4" w:space="0"/>
              <w:left w:val="single" w:color="auto" w:sz="4" w:space="0"/>
              <w:right w:val="single" w:color="auto" w:sz="4" w:space="0"/>
            </w:tcBorders>
            <w:vAlign w:val="center"/>
          </w:tcPr>
          <w:p>
            <w:pPr>
              <w:widowControl/>
              <w:spacing w:line="250" w:lineRule="exact"/>
              <w:jc w:val="left"/>
              <w:rPr>
                <w:rFonts w:hAnsi="宋体"/>
                <w:color w:val="000000"/>
                <w:kern w:val="0"/>
                <w:sz w:val="24"/>
              </w:rPr>
            </w:pPr>
            <w:r>
              <w:rPr>
                <w:rFonts w:hint="eastAsia" w:hAnsi="宋体"/>
                <w:color w:val="000000"/>
                <w:kern w:val="0"/>
                <w:sz w:val="24"/>
              </w:rPr>
              <w:t>有违法所得的，没收违法所得。</w:t>
            </w:r>
          </w:p>
          <w:p>
            <w:pPr>
              <w:widowControl/>
              <w:spacing w:line="250" w:lineRule="exact"/>
              <w:jc w:val="left"/>
              <w:rPr>
                <w:rFonts w:hAnsi="宋体"/>
                <w:color w:val="000000"/>
                <w:kern w:val="0"/>
                <w:sz w:val="24"/>
              </w:rPr>
            </w:pPr>
          </w:p>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违法所超过5万元以上50万元以下</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1.处20万元以上30万元以下的罚款；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2.直接负责的主管人员和其他直接责任人员处2万元以上3万元以下罚款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违法所得50万元以上100万元以下</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1.处30万元以上40万元以下的罚款；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2.直接负责的主管人员和其他直接责任人员处3万元以上4万元以下罚款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违法所得100万元以上</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1.处40万元以上50万元以下罚款；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2.直接负责的主管人员和其他直接责任人员处4万元以上5万元以下罚款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出具虚假报告造成一般污染事故、造成他人人身或者财产损害的</w:t>
            </w:r>
          </w:p>
          <w:p>
            <w:pPr>
              <w:widowControl/>
              <w:spacing w:line="250" w:lineRule="exact"/>
              <w:jc w:val="left"/>
              <w:rPr>
                <w:rFonts w:ascii="宋体" w:hAnsi="宋体"/>
                <w:color w:val="000000"/>
                <w:kern w:val="0"/>
                <w:sz w:val="24"/>
              </w:rPr>
            </w:pP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1.处50万元以上70万元以下罚款；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2.直接负责的主管人员和其他直接责任人员处5万元罚款，十年内禁止从事相关业务</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出具虚假报告造成严重污染事故、造成他人人身或者财产重大损害、造成重大社会影响或其他严重后果的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1.处70万元以上的罚款；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2.直接负责的主管人员和其他直接责任人员处5万元罚款，十年内禁止从事相关业务</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trPr>
        <w:tc>
          <w:tcPr>
            <w:tcW w:w="850"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16.11</w:t>
            </w:r>
          </w:p>
        </w:tc>
        <w:tc>
          <w:tcPr>
            <w:tcW w:w="28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未单独收集、存放开发建设过程中剥离的表土的</w:t>
            </w:r>
          </w:p>
        </w:tc>
        <w:tc>
          <w:tcPr>
            <w:tcW w:w="45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第三十三条第一款：“国家加强对土壤资源的保护和合理利用。对开发建设过程中剥离的表土，应当单独收集和存放，符合条件的应当优先用于土地复垦、土壤改良、造地和绿化等。”</w:t>
            </w:r>
          </w:p>
        </w:tc>
        <w:tc>
          <w:tcPr>
            <w:tcW w:w="4536" w:type="dxa"/>
            <w:vMerge w:val="restart"/>
            <w:tcBorders>
              <w:top w:val="single" w:color="auto" w:sz="4" w:space="0"/>
              <w:left w:val="single" w:color="auto" w:sz="4" w:space="0"/>
              <w:right w:val="single" w:color="auto" w:sz="4" w:space="0"/>
            </w:tcBorders>
            <w:vAlign w:val="center"/>
          </w:tcPr>
          <w:p>
            <w:pP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九十一条第一款第一项：“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pPr>
              <w:rPr>
                <w:rFonts w:ascii="宋体" w:hAnsi="宋体"/>
                <w:color w:val="000000"/>
                <w:kern w:val="0"/>
                <w:sz w:val="24"/>
              </w:rPr>
            </w:pPr>
            <w:r>
              <w:rPr>
                <w:rFonts w:hint="eastAsia" w:ascii="宋体" w:hAnsi="宋体"/>
                <w:color w:val="000000"/>
                <w:kern w:val="0"/>
                <w:sz w:val="24"/>
              </w:rPr>
              <w:t xml:space="preserve">    （一）未单独收集、存放开发建设过程中剥离的表土的；”</w:t>
            </w:r>
          </w:p>
        </w:tc>
        <w:tc>
          <w:tcPr>
            <w:tcW w:w="4536" w:type="dxa"/>
            <w:tcBorders>
              <w:top w:val="single" w:color="auto" w:sz="4" w:space="0"/>
              <w:left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违法所得5万元以下或未单独收集、存放开发建设过程中剥离的表土10吨以下</w:t>
            </w:r>
          </w:p>
        </w:tc>
        <w:tc>
          <w:tcPr>
            <w:tcW w:w="3402"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1.处10万元以上20万元以下的罚款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2.直接负责的主管人员和其他直接责任人员处5千元以上1万元以下罚款</w:t>
            </w:r>
          </w:p>
          <w:p>
            <w:pPr>
              <w:spacing w:line="250" w:lineRule="exact"/>
              <w:jc w:val="left"/>
              <w:rPr>
                <w:rFonts w:ascii="宋体" w:hAnsi="宋体"/>
                <w:color w:val="000000"/>
                <w:kern w:val="0"/>
                <w:sz w:val="24"/>
              </w:rPr>
            </w:pPr>
          </w:p>
        </w:tc>
        <w:tc>
          <w:tcPr>
            <w:tcW w:w="1701" w:type="dxa"/>
            <w:vMerge w:val="restart"/>
            <w:tcBorders>
              <w:top w:val="single" w:color="auto" w:sz="4" w:space="0"/>
              <w:left w:val="single" w:color="auto" w:sz="4" w:space="0"/>
              <w:right w:val="single" w:color="auto" w:sz="4" w:space="0"/>
            </w:tcBorders>
            <w:vAlign w:val="center"/>
          </w:tcPr>
          <w:p>
            <w:pPr>
              <w:widowControl/>
              <w:spacing w:line="250" w:lineRule="exact"/>
              <w:jc w:val="left"/>
              <w:rPr>
                <w:rFonts w:hAnsi="宋体"/>
                <w:color w:val="000000"/>
                <w:kern w:val="0"/>
                <w:sz w:val="24"/>
              </w:rPr>
            </w:pPr>
            <w:r>
              <w:rPr>
                <w:rFonts w:hint="eastAsia" w:hAnsi="宋体"/>
                <w:color w:val="000000"/>
                <w:kern w:val="0"/>
                <w:sz w:val="24"/>
              </w:rPr>
              <w:t>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违法所得5万元以上50万元以下或未单独收集、存放开发建设过程中剥离的表土10吨以上50吨以下</w:t>
            </w:r>
          </w:p>
        </w:tc>
        <w:tc>
          <w:tcPr>
            <w:tcW w:w="3402" w:type="dxa"/>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1.处20万元以上30万元以下的罚款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2.直接负责的主管人员和其他直接责任人员处1万元以上2万元以下罚款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违法所得50万元以上100万元以下或未单独收集、存放开发建设过程中剥离的表土50吨以上100吨以下</w:t>
            </w:r>
          </w:p>
        </w:tc>
        <w:tc>
          <w:tcPr>
            <w:tcW w:w="3402" w:type="dxa"/>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1.处30万元以上40万元以下的罚款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2.直接负责的主管人员和其他直接责任人员处2万元以上3万元以下罚款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违法所得100万元以上或未单独收集、存放开发建设过程中剥离的表土100吨以上</w:t>
            </w:r>
          </w:p>
        </w:tc>
        <w:tc>
          <w:tcPr>
            <w:tcW w:w="3402" w:type="dxa"/>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1.处40万元以上50万元以下的罚款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2.直接负责的主管人员和其他直接责任人员处3万元以上5万元以下罚款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造成一般污染事故、造成他人人身或者财产损害的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1.处50万元以上60万元以下罚款；</w:t>
            </w:r>
          </w:p>
          <w:p>
            <w:pPr>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2.直接负责的主管人员和其他直接责任人员处5万元罚款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造成严重污染事故、造成他人人身或者财产重大损害、造成重大社会影响或其他严重后果的</w:t>
            </w:r>
          </w:p>
        </w:tc>
        <w:tc>
          <w:tcPr>
            <w:tcW w:w="3402" w:type="dxa"/>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1.处60万元以上的罚款；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2.直接负责的主管人员和其他直接责任人员处5万元罚款</w:t>
            </w:r>
          </w:p>
          <w:p>
            <w:pPr>
              <w:widowControl/>
              <w:spacing w:line="250" w:lineRule="exact"/>
              <w:jc w:val="left"/>
              <w:rPr>
                <w:rFonts w:ascii="宋体" w:hAnsi="宋体"/>
                <w:color w:val="000000"/>
                <w:kern w:val="0"/>
                <w:sz w:val="24"/>
              </w:rPr>
            </w:pPr>
          </w:p>
        </w:tc>
        <w:tc>
          <w:tcPr>
            <w:tcW w:w="1701" w:type="dxa"/>
            <w:vMerge w:val="continue"/>
            <w:tcBorders>
              <w:left w:val="single" w:color="auto" w:sz="4" w:space="0"/>
              <w:bottom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850"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16.12</w:t>
            </w:r>
          </w:p>
        </w:tc>
        <w:tc>
          <w:tcPr>
            <w:tcW w:w="28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实施风险管控、修复活动对土壤、周边环境造成新的污染的</w:t>
            </w:r>
          </w:p>
        </w:tc>
        <w:tc>
          <w:tcPr>
            <w:tcW w:w="45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第三十八条“实施风险管控、修复活动，应当因地制宜、科学合理，提高针对性和有效性。</w:t>
            </w:r>
          </w:p>
          <w:p>
            <w:pPr>
              <w:widowControl/>
              <w:jc w:val="left"/>
              <w:rPr>
                <w:rFonts w:ascii="宋体" w:hAnsi="宋体"/>
                <w:color w:val="000000"/>
                <w:kern w:val="0"/>
                <w:sz w:val="24"/>
              </w:rPr>
            </w:pPr>
            <w:r>
              <w:rPr>
                <w:rFonts w:hint="eastAsia" w:ascii="宋体" w:hAnsi="宋体"/>
                <w:color w:val="000000"/>
                <w:kern w:val="0"/>
                <w:sz w:val="24"/>
              </w:rPr>
              <w:t xml:space="preserve">    实施风险管控、修复活动，不得对土壤和周边环境造成新的污染。”</w:t>
            </w:r>
          </w:p>
        </w:tc>
        <w:tc>
          <w:tcPr>
            <w:tcW w:w="4536" w:type="dxa"/>
            <w:vMerge w:val="restart"/>
            <w:tcBorders>
              <w:top w:val="single" w:color="auto" w:sz="4" w:space="0"/>
              <w:left w:val="single" w:color="auto" w:sz="4" w:space="0"/>
              <w:right w:val="single" w:color="auto" w:sz="4" w:space="0"/>
            </w:tcBorders>
            <w:vAlign w:val="center"/>
          </w:tcPr>
          <w:p>
            <w:pP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九十一条第一款第二项：“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pPr>
              <w:rPr>
                <w:rFonts w:ascii="宋体" w:hAnsi="宋体"/>
                <w:color w:val="000000"/>
                <w:szCs w:val="21"/>
                <w:shd w:val="clear" w:color="auto" w:fill="FFFFFF"/>
              </w:rPr>
            </w:pPr>
            <w:r>
              <w:rPr>
                <w:rFonts w:hint="eastAsia" w:ascii="宋体" w:hAnsi="宋体"/>
                <w:color w:val="000000"/>
                <w:kern w:val="0"/>
                <w:sz w:val="24"/>
              </w:rPr>
              <w:t xml:space="preserve">    （二）实施风险管控、修复活动对土壤、周边环境造成新的污染的；”</w:t>
            </w:r>
          </w:p>
        </w:tc>
        <w:tc>
          <w:tcPr>
            <w:tcW w:w="4536" w:type="dxa"/>
            <w:tcBorders>
              <w:top w:val="single" w:color="auto" w:sz="4" w:space="0"/>
              <w:left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违法所得5万元以下</w:t>
            </w:r>
          </w:p>
        </w:tc>
        <w:tc>
          <w:tcPr>
            <w:tcW w:w="3402"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1.处10万元以上20万元以下的罚款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2.直接负责的主管人员和其他直接责任人员处5千元以上1万元以下罚款</w:t>
            </w:r>
          </w:p>
          <w:p>
            <w:pPr>
              <w:spacing w:line="250" w:lineRule="exact"/>
              <w:jc w:val="left"/>
              <w:rPr>
                <w:rFonts w:ascii="宋体" w:hAnsi="宋体"/>
                <w:color w:val="000000"/>
                <w:kern w:val="0"/>
                <w:sz w:val="24"/>
              </w:rPr>
            </w:pPr>
          </w:p>
        </w:tc>
        <w:tc>
          <w:tcPr>
            <w:tcW w:w="1701" w:type="dxa"/>
            <w:vMerge w:val="restart"/>
            <w:tcBorders>
              <w:top w:val="single" w:color="auto" w:sz="4" w:space="0"/>
              <w:left w:val="single" w:color="auto" w:sz="4" w:space="0"/>
              <w:right w:val="single" w:color="auto" w:sz="4" w:space="0"/>
            </w:tcBorders>
            <w:vAlign w:val="center"/>
          </w:tcPr>
          <w:p>
            <w:pPr>
              <w:widowControl/>
              <w:spacing w:line="250" w:lineRule="exact"/>
              <w:jc w:val="left"/>
              <w:rPr>
                <w:rFonts w:hAnsi="宋体"/>
                <w:color w:val="000000"/>
                <w:kern w:val="0"/>
                <w:sz w:val="24"/>
              </w:rPr>
            </w:pPr>
            <w:r>
              <w:rPr>
                <w:rFonts w:hint="eastAsia" w:hAnsi="宋体"/>
                <w:color w:val="000000"/>
                <w:kern w:val="0"/>
                <w:sz w:val="24"/>
              </w:rPr>
              <w:t>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违法所得5万元以上50万元以下</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1.处20万元以上30万元以下的罚款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2.直接负责的主管人员和其他直接责任人员处1万元以上2万元以下罚款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违法所得50万元以上100万元以下</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1.处30万元以上40万元以下的罚款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2.直接负责的主管人员和其他直接责任人员处2万元以上3万元以下罚款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违法所得100万元以上</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1.处40万元以上50万元以下的罚款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2.直接负责的主管人员和其他直接责任人员处3万元以上5万元以下罚款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造成一般污染事故、造成他人人身或者财产损害的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1.处50万元以上60万元以下罚款；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2.直接负责的主管人员和其他直接责任人员处5万元罚款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造成严重污染事故、造成他人人身或者财产重大损害、造成重大社会影响或其他严重后果的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1.处60万元以上的罚款；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2.直接负责的主管人员和其他直接责任人员处5万元罚款</w:t>
            </w:r>
          </w:p>
          <w:p>
            <w:pPr>
              <w:widowControl/>
              <w:spacing w:line="250" w:lineRule="exact"/>
              <w:jc w:val="left"/>
              <w:rPr>
                <w:rFonts w:ascii="宋体" w:hAnsi="宋体"/>
                <w:color w:val="000000"/>
                <w:kern w:val="0"/>
                <w:sz w:val="24"/>
              </w:rPr>
            </w:pP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5" w:hRule="atLeast"/>
        </w:trPr>
        <w:tc>
          <w:tcPr>
            <w:tcW w:w="850"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16.13</w:t>
            </w:r>
          </w:p>
        </w:tc>
        <w:tc>
          <w:tcPr>
            <w:tcW w:w="28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转运污染土壤，未将运输时间、方式、线路和污染土壤数量、去向、最终处置措施等提前报所在地和接收地生态环境主管部门的</w:t>
            </w:r>
          </w:p>
        </w:tc>
        <w:tc>
          <w:tcPr>
            <w:tcW w:w="45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第四十一条第一款：“修复施工单位转运污染土壤的，应当制定转运计划，将运输时间、方式、线路和污染土壤数量、去向、最终处置措施等，提前报所在地和接收地生态环境主管部门。”</w:t>
            </w:r>
          </w:p>
        </w:tc>
        <w:tc>
          <w:tcPr>
            <w:tcW w:w="4536" w:type="dxa"/>
            <w:vMerge w:val="restart"/>
            <w:tcBorders>
              <w:top w:val="single" w:color="auto" w:sz="4" w:space="0"/>
              <w:left w:val="single" w:color="auto" w:sz="4" w:space="0"/>
              <w:right w:val="single" w:color="auto" w:sz="4" w:space="0"/>
            </w:tcBorders>
            <w:vAlign w:val="center"/>
          </w:tcPr>
          <w:p>
            <w:pP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九十一条第一款第三项：“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pPr>
              <w:rPr>
                <w:rFonts w:ascii="宋体" w:hAnsi="宋体"/>
                <w:color w:val="000000"/>
                <w:szCs w:val="21"/>
                <w:shd w:val="clear" w:color="auto" w:fill="FFFFFF"/>
              </w:rPr>
            </w:pPr>
            <w:r>
              <w:rPr>
                <w:rFonts w:hint="eastAsia" w:ascii="宋体" w:hAnsi="宋体"/>
                <w:color w:val="000000"/>
                <w:kern w:val="0"/>
                <w:sz w:val="24"/>
              </w:rPr>
              <w:t xml:space="preserve">    （三）转运污染土壤，未将运输时间、方式、线路和污染土壤数量、去向、最终处置措施等提前报所在地和接收地生态环境主管部门的；”</w:t>
            </w:r>
          </w:p>
        </w:tc>
        <w:tc>
          <w:tcPr>
            <w:tcW w:w="4536"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违法所得5万元以下或转运污染土壤10吨以下</w:t>
            </w:r>
          </w:p>
        </w:tc>
        <w:tc>
          <w:tcPr>
            <w:tcW w:w="3402"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1.处10万元以上20万元以下的罚款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2.直接负责的主管人员和其他直接责任人员处5千元以上1万元以下罚款</w:t>
            </w:r>
          </w:p>
          <w:p>
            <w:pPr>
              <w:spacing w:line="250" w:lineRule="exact"/>
              <w:jc w:val="left"/>
              <w:rPr>
                <w:rFonts w:ascii="宋体" w:hAnsi="宋体"/>
                <w:color w:val="000000"/>
                <w:kern w:val="0"/>
                <w:sz w:val="24"/>
              </w:rPr>
            </w:pPr>
          </w:p>
        </w:tc>
        <w:tc>
          <w:tcPr>
            <w:tcW w:w="1701" w:type="dxa"/>
            <w:vMerge w:val="restart"/>
            <w:tcBorders>
              <w:top w:val="single" w:color="auto" w:sz="4" w:space="0"/>
              <w:left w:val="single" w:color="auto" w:sz="4" w:space="0"/>
              <w:right w:val="single" w:color="auto" w:sz="4" w:space="0"/>
            </w:tcBorders>
            <w:vAlign w:val="center"/>
          </w:tcPr>
          <w:p>
            <w:pPr>
              <w:widowControl/>
              <w:spacing w:line="250" w:lineRule="exact"/>
              <w:jc w:val="left"/>
              <w:rPr>
                <w:rFonts w:hAnsi="宋体"/>
                <w:color w:val="000000"/>
                <w:kern w:val="0"/>
                <w:sz w:val="24"/>
              </w:rPr>
            </w:pPr>
            <w:r>
              <w:rPr>
                <w:rFonts w:hint="eastAsia" w:hAnsi="宋体"/>
                <w:color w:val="000000"/>
                <w:kern w:val="0"/>
                <w:sz w:val="24"/>
              </w:rPr>
              <w:t>责令改正。</w:t>
            </w:r>
          </w:p>
          <w:p>
            <w:pPr>
              <w:widowControl/>
              <w:spacing w:line="250" w:lineRule="exact"/>
              <w:jc w:val="left"/>
              <w:rPr>
                <w:rFonts w:hAnsi="宋体"/>
                <w:color w:val="000000"/>
                <w:kern w:val="0"/>
                <w:sz w:val="24"/>
              </w:rPr>
            </w:pPr>
            <w:r>
              <w:rPr>
                <w:rFonts w:hint="eastAsia" w:hAnsi="宋体"/>
                <w:color w:val="000000"/>
                <w:kern w:val="0"/>
                <w:sz w:val="24"/>
              </w:rPr>
              <w:t>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违法所得5万元以上50万元以下或转运的污染土壤10吨以上50吨以下</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1.处20万元以上30万元以下的罚款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2.直接负责的主管人员和其他直接责任人员处1万元以上2万元以下罚款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违法所得50万元以上100万元以下转运的污染土壤50吨以上100吨以下</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1.处30万元以上40万元以下的罚款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2.直接负责的主管人员和其他直接责任人员处2万元以上3万元以下罚款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违法所得100万元以上或转运的污染土壤100吨以上</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1.处40万元以上50万元以下的罚款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2.直接负责的主管人员和其他直接责任人员处3万元以上5万元以下罚款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造成一般污染事故、造成他人人身或者财产损害的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1.处50万元以上60万元以下罚款；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2.直接负责的主管人员和其他直接责任人员处5万元罚款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造成严重污染事故、造成他人人身或者财产重大损害、造成重大社会影响或其他严重后果的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1.处60万元以上的罚款；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2.直接负责的主管人员和其他直接责任人员处5万元罚款</w:t>
            </w:r>
          </w:p>
          <w:p>
            <w:pPr>
              <w:widowControl/>
              <w:spacing w:line="250" w:lineRule="exact"/>
              <w:jc w:val="left"/>
              <w:rPr>
                <w:rFonts w:ascii="宋体" w:hAnsi="宋体"/>
                <w:color w:val="000000"/>
                <w:kern w:val="0"/>
                <w:sz w:val="24"/>
              </w:rPr>
            </w:pP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850"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16.14</w:t>
            </w:r>
          </w:p>
        </w:tc>
        <w:tc>
          <w:tcPr>
            <w:tcW w:w="28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未达到土壤污染风险评估报告确定的风险管控、修复目标的建设用地地块，开工建设与风险管控、修复无关的项目的</w:t>
            </w:r>
          </w:p>
        </w:tc>
        <w:tc>
          <w:tcPr>
            <w:tcW w:w="45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第六十六条第三款：“未达到土壤污染风险评估报告确定的风险管控、修复目标的建设用地地块，禁止开工建设任何与风险管控、修复无关的项目。”</w:t>
            </w:r>
          </w:p>
        </w:tc>
        <w:tc>
          <w:tcPr>
            <w:tcW w:w="4536" w:type="dxa"/>
            <w:vMerge w:val="restart"/>
            <w:tcBorders>
              <w:top w:val="single" w:color="auto" w:sz="4" w:space="0"/>
              <w:left w:val="single" w:color="auto" w:sz="4" w:space="0"/>
              <w:right w:val="single" w:color="auto" w:sz="4" w:space="0"/>
            </w:tcBorders>
            <w:vAlign w:val="center"/>
          </w:tcPr>
          <w:p>
            <w:pP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九十一条第一款第四项：“违反本法规定，有下列行为之一的，由地方人民政府生态环境主管部门责令改正，处十万元以上五十万元以下的罚款；情节严重的，处五十万元以上一百万元以下的罚款；有违法所得的，没收违法所得；对直接负责的主管人员和其他直接责任人员处五千元以上二万元以下的罚款：</w:t>
            </w:r>
          </w:p>
          <w:p>
            <w:pPr>
              <w:rPr>
                <w:rFonts w:ascii="宋体" w:hAnsi="宋体"/>
                <w:color w:val="000000"/>
                <w:szCs w:val="21"/>
                <w:shd w:val="clear" w:color="auto" w:fill="FFFFFF"/>
              </w:rPr>
            </w:pPr>
            <w:r>
              <w:rPr>
                <w:rFonts w:hint="eastAsia" w:ascii="宋体" w:hAnsi="宋体"/>
                <w:color w:val="000000"/>
                <w:kern w:val="0"/>
                <w:sz w:val="24"/>
              </w:rPr>
              <w:t xml:space="preserve">    （四）未达到土壤污染风险评估报告确定的风险管控、修复目标的建设用地地块，开工建设与风险管控、修复无关的项目的。”</w:t>
            </w:r>
          </w:p>
        </w:tc>
        <w:tc>
          <w:tcPr>
            <w:tcW w:w="4536" w:type="dxa"/>
            <w:tcBorders>
              <w:top w:val="single" w:color="auto" w:sz="4" w:space="0"/>
              <w:left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违法所得5万元以下或项目开工建设尚未完工的</w:t>
            </w:r>
          </w:p>
        </w:tc>
        <w:tc>
          <w:tcPr>
            <w:tcW w:w="3402"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1.处10万元以上20万元以下的罚款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2.直接负责的主管人员和其他直接责任人员处5千元以上1万元以下罚款</w:t>
            </w:r>
          </w:p>
          <w:p>
            <w:pPr>
              <w:spacing w:line="250" w:lineRule="exact"/>
              <w:jc w:val="left"/>
              <w:rPr>
                <w:rFonts w:ascii="宋体" w:hAnsi="宋体"/>
                <w:color w:val="000000"/>
                <w:kern w:val="0"/>
                <w:sz w:val="24"/>
              </w:rPr>
            </w:pPr>
          </w:p>
        </w:tc>
        <w:tc>
          <w:tcPr>
            <w:tcW w:w="1701" w:type="dxa"/>
            <w:vMerge w:val="restart"/>
            <w:tcBorders>
              <w:top w:val="single" w:color="auto" w:sz="4" w:space="0"/>
              <w:left w:val="single" w:color="auto" w:sz="4" w:space="0"/>
              <w:right w:val="single" w:color="auto" w:sz="4" w:space="0"/>
            </w:tcBorders>
            <w:vAlign w:val="center"/>
          </w:tcPr>
          <w:p>
            <w:pPr>
              <w:widowControl/>
              <w:spacing w:line="250" w:lineRule="exact"/>
              <w:jc w:val="left"/>
              <w:rPr>
                <w:rFonts w:hAnsi="宋体"/>
                <w:color w:val="000000"/>
                <w:kern w:val="0"/>
                <w:sz w:val="24"/>
              </w:rPr>
            </w:pPr>
            <w:r>
              <w:rPr>
                <w:rFonts w:hint="eastAsia" w:hAnsi="宋体"/>
                <w:color w:val="000000"/>
                <w:kern w:val="0"/>
                <w:sz w:val="24"/>
              </w:rPr>
              <w:t>有违法所得的，没收违法所得。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违法所得5万元以上50万元以下或项目已建设完成</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1.处20万元以上30万元以下的罚款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2.直接负责的主管人员和其他直接责任人员处1万元以上2万元以下罚款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违法所得50万元以上100万元以下或项目已投入使用的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1.处30万元以上40万元以下的罚款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2.直接负责的主管人员和其他直接责任人员处2万元以上3万元以下罚款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违法所得100万元以上</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1.处40万元以上50万元以下的罚款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2.直接负责的主管人员和其他直接责任人员处3万元以上5万元以下罚款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造成一般污染事故、造成他人人身或者财产损害的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1.处50万元以上60万元以下罚款；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2.直接负责的主管人员和其他直接责任人员处5万元罚款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造成严重污染事故、造成他人人身或者财产重大损害、造成重大社会影响或其他严重后果的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1.处60万元以上的罚款；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2.直接负责的主管人员和其他直接责任人员处5万元罚款</w:t>
            </w:r>
          </w:p>
          <w:p>
            <w:pPr>
              <w:widowControl/>
              <w:spacing w:line="250" w:lineRule="exact"/>
              <w:jc w:val="left"/>
              <w:rPr>
                <w:rFonts w:ascii="宋体" w:hAnsi="宋体"/>
                <w:color w:val="000000"/>
                <w:kern w:val="0"/>
                <w:sz w:val="24"/>
              </w:rPr>
            </w:pP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850"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16.15</w:t>
            </w:r>
          </w:p>
        </w:tc>
        <w:tc>
          <w:tcPr>
            <w:tcW w:w="28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土壤污染责任人或者土地使用权人未按照规定实施后期管理的</w:t>
            </w:r>
          </w:p>
        </w:tc>
        <w:tc>
          <w:tcPr>
            <w:tcW w:w="45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第四十二条第三款：“风险管控、修复活动完成后，需要实施后期管理的，土壤污染责任人应当按照要求实施后期管理。”</w:t>
            </w:r>
          </w:p>
        </w:tc>
        <w:tc>
          <w:tcPr>
            <w:tcW w:w="4536" w:type="dxa"/>
            <w:vMerge w:val="restart"/>
            <w:tcBorders>
              <w:top w:val="single" w:color="auto" w:sz="4" w:space="0"/>
              <w:left w:val="single" w:color="auto" w:sz="4" w:space="0"/>
              <w:right w:val="single" w:color="auto" w:sz="4" w:space="0"/>
            </w:tcBorders>
            <w:vAlign w:val="center"/>
          </w:tcPr>
          <w:p>
            <w:pPr>
              <w:rPr>
                <w:rFonts w:ascii="宋体" w:hAnsi="宋体"/>
                <w:color w:val="000000"/>
                <w:szCs w:val="21"/>
                <w:shd w:val="clear" w:color="auto" w:fill="FFFFFF"/>
              </w:rPr>
            </w:pPr>
            <w:r>
              <w:rPr>
                <w:rFonts w:hint="eastAsia" w:ascii="宋体" w:hAnsi="宋体"/>
                <w:color w:val="000000"/>
                <w:kern w:val="0"/>
                <w:sz w:val="24"/>
              </w:rPr>
              <w:t>《</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九十二条：“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tc>
        <w:tc>
          <w:tcPr>
            <w:tcW w:w="4536" w:type="dxa"/>
            <w:tcBorders>
              <w:top w:val="single" w:color="auto" w:sz="4" w:space="0"/>
              <w:left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涉及土地面积100平方米以下</w:t>
            </w:r>
          </w:p>
        </w:tc>
        <w:tc>
          <w:tcPr>
            <w:tcW w:w="3402" w:type="dxa"/>
            <w:tcBorders>
              <w:top w:val="single" w:color="auto" w:sz="4" w:space="0"/>
              <w:left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处1万元以上2万元以下罚款</w:t>
            </w:r>
          </w:p>
        </w:tc>
        <w:tc>
          <w:tcPr>
            <w:tcW w:w="1701" w:type="dxa"/>
            <w:vMerge w:val="restart"/>
            <w:tcBorders>
              <w:top w:val="single" w:color="auto" w:sz="4" w:space="0"/>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涉及土地面积100平方米以上1000平方米以下</w:t>
            </w:r>
          </w:p>
        </w:tc>
        <w:tc>
          <w:tcPr>
            <w:tcW w:w="3402"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处2万元以上3万元以下罚款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涉及土地面积1000平方米以上10000平方米以下</w:t>
            </w:r>
          </w:p>
        </w:tc>
        <w:tc>
          <w:tcPr>
            <w:tcW w:w="3402"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处3万元以上4万元以下的罚款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涉及土地面积10000平方米以上的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处4万元以上5万元以下的罚款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造成一般污染事故、造成他人人身或者财产损害的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处5万元以上25万元以下罚款；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造成严重污染事故、造成他人人身或者财产重大损害、造成重大社会影响或其他严重后果的</w:t>
            </w:r>
          </w:p>
        </w:tc>
        <w:tc>
          <w:tcPr>
            <w:tcW w:w="3402" w:type="dxa"/>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 xml:space="preserve">处25万元以上的罚款； </w:t>
            </w:r>
          </w:p>
        </w:tc>
        <w:tc>
          <w:tcPr>
            <w:tcW w:w="1701" w:type="dxa"/>
            <w:vMerge w:val="continue"/>
            <w:tcBorders>
              <w:left w:val="single" w:color="auto" w:sz="4" w:space="0"/>
              <w:bottom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trPr>
        <w:tc>
          <w:tcPr>
            <w:tcW w:w="850"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16.16</w:t>
            </w:r>
          </w:p>
        </w:tc>
        <w:tc>
          <w:tcPr>
            <w:tcW w:w="28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按照规定进行土壤污染状况调查的</w:t>
            </w:r>
          </w:p>
        </w:tc>
        <w:tc>
          <w:tcPr>
            <w:tcW w:w="45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第三十六条：“实施土壤污染状况调查活动，应当编制土壤污染状况调查报告。</w:t>
            </w:r>
          </w:p>
          <w:p>
            <w:pPr>
              <w:widowControl/>
              <w:jc w:val="left"/>
              <w:rPr>
                <w:rFonts w:ascii="宋体" w:hAnsi="宋体"/>
                <w:color w:val="000000"/>
                <w:kern w:val="0"/>
                <w:sz w:val="24"/>
              </w:rPr>
            </w:pPr>
            <w:r>
              <w:rPr>
                <w:rFonts w:hint="eastAsia" w:ascii="宋体" w:hAnsi="宋体"/>
                <w:color w:val="000000"/>
                <w:kern w:val="0"/>
                <w:sz w:val="24"/>
              </w:rPr>
              <w:t xml:space="preserve">    土壤污染状况调查报告应当主要包括地块基本信息、污染物含量是否超过土壤污染风险管控标准等内容。污染物含量超过土壤污染风险管控标准的，土壤污染状况调查报告还应当包括污染类型、污染来源以及地下水是否受到污染等内容。”</w:t>
            </w:r>
          </w:p>
        </w:tc>
        <w:tc>
          <w:tcPr>
            <w:tcW w:w="4536" w:type="dxa"/>
            <w:vMerge w:val="restart"/>
            <w:tcBorders>
              <w:top w:val="single" w:color="auto" w:sz="4" w:space="0"/>
              <w:left w:val="single" w:color="auto" w:sz="4" w:space="0"/>
              <w:right w:val="single" w:color="auto" w:sz="4" w:space="0"/>
            </w:tcBorders>
            <w:vAlign w:val="center"/>
          </w:tcPr>
          <w:p>
            <w:pP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九十四条第一款第一项：“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pPr>
              <w:rPr>
                <w:rFonts w:ascii="宋体" w:hAnsi="宋体"/>
                <w:color w:val="000000"/>
                <w:kern w:val="0"/>
                <w:sz w:val="24"/>
              </w:rPr>
            </w:pPr>
            <w:r>
              <w:rPr>
                <w:rFonts w:hint="eastAsia" w:ascii="宋体" w:hAnsi="宋体"/>
                <w:color w:val="000000"/>
                <w:kern w:val="0"/>
                <w:sz w:val="24"/>
              </w:rPr>
              <w:t xml:space="preserve">    （一）未按照规定进行土壤污染状况调查的；”</w:t>
            </w:r>
          </w:p>
        </w:tc>
        <w:tc>
          <w:tcPr>
            <w:tcW w:w="4536" w:type="dxa"/>
            <w:tcBorders>
              <w:top w:val="single" w:color="auto" w:sz="4" w:space="0"/>
              <w:left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未开工建设的</w:t>
            </w:r>
          </w:p>
        </w:tc>
        <w:tc>
          <w:tcPr>
            <w:tcW w:w="3402"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1.处2万元以上5万元以下的罚款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2.直接负责的主管人员和其他直接责任人员处5千元以上1万元以下罚款</w:t>
            </w:r>
          </w:p>
        </w:tc>
        <w:tc>
          <w:tcPr>
            <w:tcW w:w="1701" w:type="dxa"/>
            <w:vMerge w:val="restart"/>
            <w:tcBorders>
              <w:top w:val="single" w:color="auto" w:sz="4" w:space="0"/>
              <w:left w:val="single" w:color="auto" w:sz="4" w:space="0"/>
              <w:right w:val="single" w:color="auto" w:sz="4" w:space="0"/>
            </w:tcBorders>
            <w:vAlign w:val="center"/>
          </w:tcPr>
          <w:p>
            <w:pPr>
              <w:widowControl/>
              <w:spacing w:line="250" w:lineRule="exact"/>
              <w:jc w:val="left"/>
              <w:rPr>
                <w:color w:val="000000"/>
                <w:kern w:val="0"/>
                <w:sz w:val="24"/>
              </w:rPr>
            </w:pPr>
            <w:r>
              <w:rPr>
                <w:rFonts w:hint="eastAsia"/>
                <w:color w:val="000000"/>
                <w:kern w:val="0"/>
                <w:sz w:val="24"/>
              </w:rPr>
              <w:t>委托他人代为履行，所需费用由土壤污染责任人或者土地使用权人承担。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已开工建设的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1.处5万元以上10万元以下的罚款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2.直接负责的主管人员和其他直接责任人员处1万元以上1.5万元以下罚款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已投入使用的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1.处10万元以上20万元以下的罚款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2.直接负责的主管人员和其他直接责任人员处1.5万元以上2万元以下罚款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未开工建设拒不改正的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1.处20万元以上40万元以下的罚款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2.直接负责的主管人员和其他直接责任人员处2万元罚款</w:t>
            </w:r>
          </w:p>
        </w:tc>
        <w:tc>
          <w:tcPr>
            <w:tcW w:w="1701" w:type="dxa"/>
            <w:vMerge w:val="continue"/>
            <w:tcBorders>
              <w:left w:val="single" w:color="auto" w:sz="4" w:space="0"/>
              <w:right w:val="single" w:color="auto" w:sz="4" w:space="0"/>
            </w:tcBorders>
            <w:vAlign w:val="center"/>
          </w:tcPr>
          <w:p>
            <w:pPr>
              <w:widowControl/>
              <w:spacing w:line="25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已开工建设拒不改正的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1.处40万元以上60万元以下罚款；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2.直接负责的主管人员和其他直接责任人员处2万元罚款</w:t>
            </w:r>
          </w:p>
        </w:tc>
        <w:tc>
          <w:tcPr>
            <w:tcW w:w="1701" w:type="dxa"/>
            <w:vMerge w:val="continue"/>
            <w:tcBorders>
              <w:left w:val="single" w:color="auto" w:sz="4" w:space="0"/>
              <w:right w:val="single" w:color="auto" w:sz="4" w:space="0"/>
            </w:tcBorders>
            <w:vAlign w:val="center"/>
          </w:tcPr>
          <w:p>
            <w:pPr>
              <w:widowControl/>
              <w:spacing w:line="25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6"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已投入使用拒不改正的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1.处60万元以上的罚款；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2.直接负责的主管人员和其他直接责任人员处2万元罚款</w:t>
            </w:r>
          </w:p>
        </w:tc>
        <w:tc>
          <w:tcPr>
            <w:tcW w:w="1701" w:type="dxa"/>
            <w:vMerge w:val="continue"/>
            <w:tcBorders>
              <w:left w:val="single" w:color="auto" w:sz="4" w:space="0"/>
              <w:right w:val="single" w:color="auto" w:sz="4" w:space="0"/>
            </w:tcBorders>
            <w:vAlign w:val="center"/>
          </w:tcPr>
          <w:p>
            <w:pPr>
              <w:widowControl/>
              <w:spacing w:line="25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3" w:hRule="atLeast"/>
        </w:trPr>
        <w:tc>
          <w:tcPr>
            <w:tcW w:w="850" w:type="dxa"/>
            <w:vMerge w:val="restart"/>
            <w:tcBorders>
              <w:top w:val="single" w:color="auto" w:sz="4" w:space="0"/>
              <w:left w:val="single" w:color="auto" w:sz="4" w:space="0"/>
              <w:right w:val="single" w:color="auto" w:sz="4" w:space="0"/>
            </w:tcBorders>
            <w:vAlign w:val="center"/>
          </w:tcPr>
          <w:p>
            <w:pPr>
              <w:widowControl/>
              <w:jc w:val="center"/>
              <w:rPr>
                <w:rFonts w:ascii="宋体" w:hAnsi="宋体"/>
                <w:color w:val="000000"/>
                <w:kern w:val="0"/>
                <w:sz w:val="24"/>
              </w:rPr>
            </w:pPr>
            <w:r>
              <w:rPr>
                <w:rFonts w:hint="eastAsia" w:ascii="宋体" w:hAnsi="宋体"/>
                <w:color w:val="000000"/>
                <w:kern w:val="0"/>
                <w:sz w:val="24"/>
              </w:rPr>
              <w:t>16.17</w:t>
            </w:r>
          </w:p>
        </w:tc>
        <w:tc>
          <w:tcPr>
            <w:tcW w:w="28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未按照规定进行土壤污染风险评估的</w:t>
            </w:r>
          </w:p>
        </w:tc>
        <w:tc>
          <w:tcPr>
            <w:tcW w:w="45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第三十七条：“实施土壤污染风险评估活动，应当编制土壤污染风险评估报告。</w:t>
            </w:r>
          </w:p>
          <w:p>
            <w:pPr>
              <w:widowControl/>
              <w:jc w:val="left"/>
              <w:rPr>
                <w:rFonts w:ascii="宋体" w:hAnsi="宋体"/>
                <w:color w:val="000000"/>
                <w:kern w:val="0"/>
                <w:sz w:val="24"/>
              </w:rPr>
            </w:pPr>
            <w:r>
              <w:rPr>
                <w:rFonts w:hint="eastAsia" w:ascii="宋体" w:hAnsi="宋体"/>
                <w:color w:val="000000"/>
                <w:kern w:val="0"/>
                <w:sz w:val="24"/>
              </w:rPr>
              <w:t xml:space="preserve">    土壤污染风险评估报告应当主要包括下列内容：</w:t>
            </w:r>
          </w:p>
          <w:p>
            <w:pPr>
              <w:widowControl/>
              <w:jc w:val="left"/>
              <w:rPr>
                <w:rFonts w:ascii="宋体" w:hAnsi="宋体"/>
                <w:color w:val="000000"/>
                <w:kern w:val="0"/>
                <w:sz w:val="24"/>
              </w:rPr>
            </w:pPr>
            <w:r>
              <w:rPr>
                <w:rFonts w:hint="eastAsia" w:ascii="宋体" w:hAnsi="宋体"/>
                <w:color w:val="000000"/>
                <w:kern w:val="0"/>
                <w:sz w:val="24"/>
              </w:rPr>
              <w:t xml:space="preserve">    （一）主要污染物状况；</w:t>
            </w:r>
          </w:p>
          <w:p>
            <w:pPr>
              <w:widowControl/>
              <w:jc w:val="left"/>
              <w:rPr>
                <w:rFonts w:ascii="宋体" w:hAnsi="宋体"/>
                <w:color w:val="000000"/>
                <w:kern w:val="0"/>
                <w:sz w:val="24"/>
              </w:rPr>
            </w:pPr>
            <w:r>
              <w:rPr>
                <w:rFonts w:hint="eastAsia" w:ascii="宋体" w:hAnsi="宋体"/>
                <w:color w:val="000000"/>
                <w:kern w:val="0"/>
                <w:sz w:val="24"/>
              </w:rPr>
              <w:t xml:space="preserve">    （二）土壤及地下水污染范围；</w:t>
            </w:r>
          </w:p>
          <w:p>
            <w:pPr>
              <w:widowControl/>
              <w:jc w:val="left"/>
              <w:rPr>
                <w:rFonts w:ascii="宋体" w:hAnsi="宋体"/>
                <w:color w:val="000000"/>
                <w:kern w:val="0"/>
                <w:sz w:val="24"/>
              </w:rPr>
            </w:pPr>
            <w:r>
              <w:rPr>
                <w:rFonts w:hint="eastAsia" w:ascii="宋体" w:hAnsi="宋体"/>
                <w:color w:val="000000"/>
                <w:kern w:val="0"/>
                <w:sz w:val="24"/>
              </w:rPr>
              <w:t xml:space="preserve">    （三）农产品质量安全风险、公众健康风险或者生态风险；</w:t>
            </w:r>
          </w:p>
          <w:p>
            <w:pPr>
              <w:widowControl/>
              <w:jc w:val="left"/>
              <w:rPr>
                <w:rFonts w:ascii="宋体" w:hAnsi="宋体"/>
                <w:color w:val="000000"/>
                <w:kern w:val="0"/>
                <w:sz w:val="24"/>
              </w:rPr>
            </w:pPr>
            <w:r>
              <w:rPr>
                <w:rFonts w:hint="eastAsia" w:ascii="宋体" w:hAnsi="宋体"/>
                <w:color w:val="000000"/>
                <w:kern w:val="0"/>
                <w:sz w:val="24"/>
              </w:rPr>
              <w:t xml:space="preserve">    （四）风险管控、修复的目标和基本要求等。”</w:t>
            </w:r>
          </w:p>
        </w:tc>
        <w:tc>
          <w:tcPr>
            <w:tcW w:w="4536" w:type="dxa"/>
            <w:vMerge w:val="restart"/>
            <w:tcBorders>
              <w:top w:val="single" w:color="auto" w:sz="4" w:space="0"/>
              <w:left w:val="single" w:color="auto" w:sz="4" w:space="0"/>
              <w:right w:val="single" w:color="auto" w:sz="4" w:space="0"/>
            </w:tcBorders>
            <w:vAlign w:val="center"/>
          </w:tcPr>
          <w:p>
            <w:pP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九十四条第一款第二项：“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pPr>
              <w:ind w:firstLine="480"/>
              <w:rPr>
                <w:rFonts w:ascii="宋体" w:hAnsi="宋体"/>
                <w:color w:val="000000"/>
                <w:kern w:val="0"/>
                <w:sz w:val="24"/>
              </w:rPr>
            </w:pPr>
            <w:r>
              <w:rPr>
                <w:rFonts w:hint="eastAsia" w:ascii="宋体" w:hAnsi="宋体"/>
                <w:color w:val="000000"/>
                <w:kern w:val="0"/>
                <w:sz w:val="24"/>
              </w:rPr>
              <w:t>（二）未按照规定进行土壤污染风险评估的；”</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未开工建设的</w:t>
            </w:r>
          </w:p>
        </w:tc>
        <w:tc>
          <w:tcPr>
            <w:tcW w:w="3402"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1.处2万元以上5万元以下的罚款</w:t>
            </w:r>
          </w:p>
          <w:p>
            <w:pPr>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2.直接负责的主管人员和其他直接责任人员处5千元以上1万元以下罚款</w:t>
            </w:r>
          </w:p>
        </w:tc>
        <w:tc>
          <w:tcPr>
            <w:tcW w:w="1701" w:type="dxa"/>
            <w:vMerge w:val="restart"/>
            <w:tcBorders>
              <w:top w:val="single" w:color="auto" w:sz="4" w:space="0"/>
              <w:left w:val="single" w:color="auto" w:sz="4" w:space="0"/>
              <w:right w:val="single" w:color="auto" w:sz="4" w:space="0"/>
            </w:tcBorders>
            <w:vAlign w:val="center"/>
          </w:tcPr>
          <w:p>
            <w:pPr>
              <w:widowControl/>
              <w:spacing w:line="250" w:lineRule="exact"/>
              <w:jc w:val="left"/>
              <w:rPr>
                <w:color w:val="000000"/>
                <w:kern w:val="0"/>
                <w:sz w:val="24"/>
              </w:rPr>
            </w:pPr>
            <w:r>
              <w:rPr>
                <w:rFonts w:hint="eastAsia"/>
                <w:color w:val="000000"/>
                <w:kern w:val="0"/>
                <w:sz w:val="24"/>
              </w:rPr>
              <w:t>委托他人代为履行，所需费用由土壤污染责任人或者土地使用权人承担。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7" w:hRule="atLeast"/>
        </w:trPr>
        <w:tc>
          <w:tcPr>
            <w:tcW w:w="850" w:type="dxa"/>
            <w:vMerge w:val="continue"/>
            <w:tcBorders>
              <w:left w:val="single" w:color="auto" w:sz="4" w:space="0"/>
              <w:right w:val="single" w:color="auto" w:sz="4" w:space="0"/>
            </w:tcBorders>
            <w:vAlign w:val="center"/>
          </w:tcPr>
          <w:p>
            <w:pPr>
              <w:widowControl/>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已开工建设的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1.处5万元以上10万元以下的罚款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2.直接负责的主管人员和其他直接责任人员处1万元以上1.5万元以下罚款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6" w:hRule="atLeast"/>
        </w:trPr>
        <w:tc>
          <w:tcPr>
            <w:tcW w:w="850" w:type="dxa"/>
            <w:vMerge w:val="continue"/>
            <w:tcBorders>
              <w:left w:val="single" w:color="auto" w:sz="4" w:space="0"/>
              <w:right w:val="single" w:color="auto" w:sz="4" w:space="0"/>
            </w:tcBorders>
            <w:vAlign w:val="center"/>
          </w:tcPr>
          <w:p>
            <w:pPr>
              <w:widowControl/>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已投入使用的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1.处10万元以上20万元以下的罚款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2.直接负责的主管人员和其他直接责任人员处1.5万元以上2万元以下罚款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1" w:hRule="atLeast"/>
        </w:trPr>
        <w:tc>
          <w:tcPr>
            <w:tcW w:w="850" w:type="dxa"/>
            <w:vMerge w:val="continue"/>
            <w:tcBorders>
              <w:left w:val="single" w:color="auto" w:sz="4" w:space="0"/>
              <w:right w:val="single" w:color="auto" w:sz="4" w:space="0"/>
            </w:tcBorders>
            <w:vAlign w:val="center"/>
          </w:tcPr>
          <w:p>
            <w:pPr>
              <w:widowControl/>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未开工建设拒不改正的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1.处20万元以上40万元以下的罚款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2.直接负责的主管人员和其他直接责任人员处2万元罚款</w:t>
            </w:r>
          </w:p>
        </w:tc>
        <w:tc>
          <w:tcPr>
            <w:tcW w:w="1701" w:type="dxa"/>
            <w:vMerge w:val="continue"/>
            <w:tcBorders>
              <w:left w:val="single" w:color="auto" w:sz="4" w:space="0"/>
              <w:right w:val="single" w:color="auto" w:sz="4" w:space="0"/>
            </w:tcBorders>
            <w:vAlign w:val="center"/>
          </w:tcPr>
          <w:p>
            <w:pPr>
              <w:widowControl/>
              <w:spacing w:line="25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7" w:hRule="atLeast"/>
        </w:trPr>
        <w:tc>
          <w:tcPr>
            <w:tcW w:w="850" w:type="dxa"/>
            <w:vMerge w:val="continue"/>
            <w:tcBorders>
              <w:left w:val="single" w:color="auto" w:sz="4" w:space="0"/>
              <w:right w:val="single" w:color="auto" w:sz="4" w:space="0"/>
            </w:tcBorders>
            <w:vAlign w:val="center"/>
          </w:tcPr>
          <w:p>
            <w:pPr>
              <w:widowControl/>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已开工建设拒不改正的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1.处40万元以上60万元以下罚款；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2.直接负责的主管人员和其他直接责任人员处2万元罚款</w:t>
            </w:r>
          </w:p>
        </w:tc>
        <w:tc>
          <w:tcPr>
            <w:tcW w:w="1701" w:type="dxa"/>
            <w:vMerge w:val="continue"/>
            <w:tcBorders>
              <w:left w:val="single" w:color="auto" w:sz="4" w:space="0"/>
              <w:right w:val="single" w:color="auto" w:sz="4" w:space="0"/>
            </w:tcBorders>
            <w:vAlign w:val="center"/>
          </w:tcPr>
          <w:p>
            <w:pPr>
              <w:widowControl/>
              <w:spacing w:line="25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atLeast"/>
        </w:trPr>
        <w:tc>
          <w:tcPr>
            <w:tcW w:w="850"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已投入使用拒不改正的</w:t>
            </w:r>
          </w:p>
        </w:tc>
        <w:tc>
          <w:tcPr>
            <w:tcW w:w="3402" w:type="dxa"/>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1.处60万元以上的罚款；</w:t>
            </w:r>
          </w:p>
          <w:p>
            <w:pPr>
              <w:widowControl/>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2.直接负责的主管人员和其他直接责任人员处2万元罚款</w:t>
            </w:r>
          </w:p>
        </w:tc>
        <w:tc>
          <w:tcPr>
            <w:tcW w:w="1701" w:type="dxa"/>
            <w:vMerge w:val="continue"/>
            <w:tcBorders>
              <w:left w:val="single" w:color="auto" w:sz="4" w:space="0"/>
              <w:right w:val="single" w:color="auto" w:sz="4" w:space="0"/>
            </w:tcBorders>
            <w:vAlign w:val="center"/>
          </w:tcPr>
          <w:p>
            <w:pPr>
              <w:widowControl/>
              <w:spacing w:line="25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850"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16.18</w:t>
            </w:r>
          </w:p>
        </w:tc>
        <w:tc>
          <w:tcPr>
            <w:tcW w:w="28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未按照规定采取风险管控措施的</w:t>
            </w:r>
          </w:p>
        </w:tc>
        <w:tc>
          <w:tcPr>
            <w:tcW w:w="45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第三十八条：“实施风险管控、修复活动，应当因地制宜、科学合理，提高针对性和有效性。</w:t>
            </w:r>
          </w:p>
          <w:p>
            <w:pPr>
              <w:widowControl/>
              <w:jc w:val="left"/>
              <w:rPr>
                <w:rFonts w:ascii="宋体" w:hAnsi="宋体"/>
                <w:color w:val="000000"/>
                <w:kern w:val="0"/>
                <w:sz w:val="24"/>
              </w:rPr>
            </w:pPr>
            <w:r>
              <w:rPr>
                <w:rFonts w:hint="eastAsia" w:ascii="宋体" w:hAnsi="宋体"/>
                <w:color w:val="000000"/>
                <w:kern w:val="0"/>
                <w:sz w:val="24"/>
              </w:rPr>
              <w:t xml:space="preserve">    实施风险管控、修复活动，不得对土壤和周边环境造成新的污染。”</w:t>
            </w:r>
          </w:p>
        </w:tc>
        <w:tc>
          <w:tcPr>
            <w:tcW w:w="4536" w:type="dxa"/>
            <w:vMerge w:val="restart"/>
            <w:tcBorders>
              <w:top w:val="single" w:color="auto" w:sz="4" w:space="0"/>
              <w:left w:val="single" w:color="auto" w:sz="4" w:space="0"/>
              <w:right w:val="single" w:color="auto" w:sz="4" w:space="0"/>
            </w:tcBorders>
            <w:vAlign w:val="center"/>
          </w:tcPr>
          <w:p>
            <w:pP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九十四条第一款第三项、第二款：“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pPr>
              <w:ind w:firstLine="360" w:firstLineChars="150"/>
              <w:rPr>
                <w:rFonts w:ascii="宋体" w:hAnsi="宋体"/>
                <w:color w:val="000000"/>
                <w:kern w:val="0"/>
                <w:sz w:val="24"/>
              </w:rPr>
            </w:pPr>
            <w:r>
              <w:rPr>
                <w:rFonts w:hint="eastAsia" w:ascii="宋体" w:hAnsi="宋体"/>
                <w:color w:val="000000"/>
                <w:kern w:val="0"/>
                <w:sz w:val="24"/>
              </w:rPr>
              <w:t>（三）未按照规定采取风险管控措施的；</w:t>
            </w:r>
          </w:p>
          <w:p>
            <w:pPr>
              <w:ind w:firstLine="480" w:firstLineChars="200"/>
              <w:rPr>
                <w:rFonts w:ascii="宋体" w:hAnsi="宋体"/>
                <w:color w:val="000000"/>
                <w:szCs w:val="21"/>
                <w:shd w:val="clear" w:color="auto" w:fill="FFFFFF"/>
              </w:rPr>
            </w:pPr>
            <w:r>
              <w:rPr>
                <w:rFonts w:hint="eastAsia" w:ascii="宋体" w:hAnsi="宋体"/>
                <w:color w:val="000000"/>
                <w:kern w:val="0"/>
                <w:sz w:val="24"/>
              </w:rP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未开工建设的</w:t>
            </w:r>
          </w:p>
        </w:tc>
        <w:tc>
          <w:tcPr>
            <w:tcW w:w="3402"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1.处2万元以上5万元以下的罚款</w:t>
            </w:r>
          </w:p>
          <w:p>
            <w:pPr>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2.直接负责的主管人员和其他直接责任人员处5千元以上1万元以下罚款</w:t>
            </w:r>
          </w:p>
        </w:tc>
        <w:tc>
          <w:tcPr>
            <w:tcW w:w="1701" w:type="dxa"/>
            <w:vMerge w:val="restart"/>
            <w:tcBorders>
              <w:top w:val="single" w:color="auto" w:sz="4" w:space="0"/>
              <w:left w:val="single" w:color="auto" w:sz="4" w:space="0"/>
              <w:right w:val="single" w:color="auto" w:sz="4" w:space="0"/>
            </w:tcBorders>
            <w:vAlign w:val="center"/>
          </w:tcPr>
          <w:p>
            <w:pPr>
              <w:widowControl/>
              <w:spacing w:line="250" w:lineRule="exact"/>
              <w:jc w:val="left"/>
              <w:rPr>
                <w:color w:val="000000"/>
                <w:kern w:val="0"/>
                <w:sz w:val="24"/>
              </w:rPr>
            </w:pPr>
            <w:r>
              <w:rPr>
                <w:rFonts w:hint="eastAsia"/>
                <w:color w:val="000000"/>
                <w:kern w:val="0"/>
                <w:sz w:val="24"/>
              </w:rPr>
              <w:t>1.委托他人代为履行，所需费用由土壤污染责任人或者土地使用权人承担。</w:t>
            </w:r>
          </w:p>
          <w:p>
            <w:pPr>
              <w:widowControl/>
              <w:spacing w:line="250" w:lineRule="exact"/>
              <w:jc w:val="left"/>
              <w:rPr>
                <w:rFonts w:hAnsi="宋体"/>
                <w:color w:val="000000"/>
                <w:kern w:val="0"/>
                <w:sz w:val="24"/>
              </w:rPr>
            </w:pPr>
            <w:r>
              <w:rPr>
                <w:rFonts w:hint="eastAsia"/>
                <w:color w:val="000000"/>
                <w:kern w:val="0"/>
                <w:sz w:val="24"/>
              </w:rPr>
              <w:t>2.移送公安机关，对直接负责的主管人员和其他直接责任人员处五日以上十五日以下的拘留。</w:t>
            </w:r>
          </w:p>
          <w:p>
            <w:pPr>
              <w:spacing w:line="250" w:lineRule="exact"/>
              <w:jc w:val="left"/>
              <w:rPr>
                <w:rFonts w:hAnsi="宋体"/>
                <w:color w:val="000000"/>
                <w:kern w:val="0"/>
                <w:sz w:val="24"/>
              </w:rPr>
            </w:pPr>
            <w:r>
              <w:rPr>
                <w:rFonts w:hint="eastAsia"/>
                <w:color w:val="000000"/>
                <w:kern w:val="0"/>
                <w:sz w:val="24"/>
              </w:rPr>
              <w:t>移送公安机关，对直接负责的主管人员和其他直接责任人员处五日以上十五日以下的拘留。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已开工建设的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1.处5万元以上10万元以下的罚款</w:t>
            </w:r>
          </w:p>
          <w:p>
            <w:pPr>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2.直接负责的主管人员和其他直接责任人员处1万元以上1.5万元以下罚款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02"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已投入使用的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1.处10万元以上20万元以下的罚款</w:t>
            </w:r>
          </w:p>
          <w:p>
            <w:pPr>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2.直接负责的主管人员和其他直接责任人员处1.5万元以上2万元以下罚款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未开工建设拒不改正的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1.处20万元以上40万元以下的罚款</w:t>
            </w:r>
          </w:p>
          <w:p>
            <w:pPr>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2.直接负责的主管人员和其他直接责任人员处2万元罚款</w:t>
            </w:r>
          </w:p>
        </w:tc>
        <w:tc>
          <w:tcPr>
            <w:tcW w:w="1701" w:type="dxa"/>
            <w:vMerge w:val="continue"/>
            <w:tcBorders>
              <w:left w:val="single" w:color="auto" w:sz="4" w:space="0"/>
              <w:right w:val="single" w:color="auto" w:sz="4" w:space="0"/>
            </w:tcBorders>
            <w:vAlign w:val="center"/>
          </w:tcPr>
          <w:p>
            <w:pPr>
              <w:widowControl/>
              <w:spacing w:line="25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0"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已开工建设拒不改正的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1.处40万元以上60万元以下罚款；</w:t>
            </w:r>
          </w:p>
          <w:p>
            <w:pPr>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2.直接负责的主管人员和其他直接责任人员处2万元罚款</w:t>
            </w:r>
          </w:p>
        </w:tc>
        <w:tc>
          <w:tcPr>
            <w:tcW w:w="1701" w:type="dxa"/>
            <w:vMerge w:val="continue"/>
            <w:tcBorders>
              <w:left w:val="single" w:color="auto" w:sz="4" w:space="0"/>
              <w:right w:val="single" w:color="auto" w:sz="4" w:space="0"/>
            </w:tcBorders>
            <w:vAlign w:val="center"/>
          </w:tcPr>
          <w:p>
            <w:pPr>
              <w:widowControl/>
              <w:spacing w:line="25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trPr>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已投入使用拒不改正的</w:t>
            </w:r>
          </w:p>
        </w:tc>
        <w:tc>
          <w:tcPr>
            <w:tcW w:w="3402" w:type="dxa"/>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1.处60万元以上的罚款；</w:t>
            </w:r>
          </w:p>
          <w:p>
            <w:pPr>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2.直接负责的主管人员和其他直接责任人员处2万元罚款</w:t>
            </w:r>
          </w:p>
        </w:tc>
        <w:tc>
          <w:tcPr>
            <w:tcW w:w="1701" w:type="dxa"/>
            <w:vMerge w:val="continue"/>
            <w:tcBorders>
              <w:left w:val="single" w:color="auto" w:sz="4" w:space="0"/>
              <w:right w:val="single" w:color="auto" w:sz="4" w:space="0"/>
            </w:tcBorders>
            <w:vAlign w:val="center"/>
          </w:tcPr>
          <w:p>
            <w:pPr>
              <w:widowControl/>
              <w:spacing w:line="25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2" w:hRule="atLeast"/>
        </w:trPr>
        <w:tc>
          <w:tcPr>
            <w:tcW w:w="850"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16.19</w:t>
            </w:r>
          </w:p>
        </w:tc>
        <w:tc>
          <w:tcPr>
            <w:tcW w:w="28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未按照规定实施修复的</w:t>
            </w:r>
          </w:p>
        </w:tc>
        <w:tc>
          <w:tcPr>
            <w:tcW w:w="45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第三十八条：“实施风险管控、修复活动，应当因地制宜、科学合理，提高针对性和有效性。</w:t>
            </w:r>
          </w:p>
          <w:p>
            <w:pPr>
              <w:widowControl/>
              <w:jc w:val="left"/>
              <w:rPr>
                <w:rFonts w:ascii="宋体" w:hAnsi="宋体"/>
                <w:color w:val="000000"/>
                <w:kern w:val="0"/>
                <w:sz w:val="24"/>
              </w:rPr>
            </w:pPr>
            <w:r>
              <w:rPr>
                <w:rFonts w:hint="eastAsia" w:ascii="宋体" w:hAnsi="宋体"/>
                <w:color w:val="000000"/>
                <w:kern w:val="0"/>
                <w:sz w:val="24"/>
              </w:rPr>
              <w:t xml:space="preserve">    实施风险管控、修复活动，不得对土壤和周边环境造成新的污染。”</w:t>
            </w:r>
          </w:p>
        </w:tc>
        <w:tc>
          <w:tcPr>
            <w:tcW w:w="4536" w:type="dxa"/>
            <w:vMerge w:val="restart"/>
            <w:tcBorders>
              <w:top w:val="single" w:color="auto" w:sz="4" w:space="0"/>
              <w:left w:val="single" w:color="auto" w:sz="4" w:space="0"/>
              <w:right w:val="single" w:color="auto" w:sz="4" w:space="0"/>
            </w:tcBorders>
            <w:vAlign w:val="center"/>
          </w:tcPr>
          <w:p>
            <w:pP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九十四条第一款第四项、第二款：“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pPr>
              <w:ind w:firstLine="360" w:firstLineChars="150"/>
              <w:rPr>
                <w:rFonts w:ascii="宋体" w:hAnsi="宋体"/>
                <w:color w:val="000000"/>
                <w:kern w:val="0"/>
                <w:sz w:val="24"/>
              </w:rPr>
            </w:pPr>
            <w:r>
              <w:rPr>
                <w:rFonts w:hint="eastAsia" w:ascii="宋体" w:hAnsi="宋体"/>
                <w:color w:val="000000"/>
                <w:kern w:val="0"/>
                <w:sz w:val="24"/>
              </w:rPr>
              <w:t>（四）未按照规定实施修复的；</w:t>
            </w:r>
          </w:p>
          <w:p>
            <w:pPr>
              <w:ind w:firstLine="360" w:firstLineChars="150"/>
              <w:rPr>
                <w:rFonts w:ascii="宋体" w:hAnsi="宋体"/>
                <w:color w:val="000000"/>
                <w:szCs w:val="21"/>
                <w:shd w:val="clear" w:color="auto" w:fill="FFFFFF"/>
              </w:rPr>
            </w:pPr>
            <w:r>
              <w:rPr>
                <w:rFonts w:hint="eastAsia" w:ascii="宋体" w:hAnsi="宋体"/>
                <w:color w:val="000000"/>
                <w:kern w:val="0"/>
                <w:sz w:val="24"/>
              </w:rPr>
              <w:t>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未开工建设的</w:t>
            </w:r>
          </w:p>
        </w:tc>
        <w:tc>
          <w:tcPr>
            <w:tcW w:w="3402"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1.处2万元以上5万元以下的罚款</w:t>
            </w:r>
          </w:p>
          <w:p>
            <w:pPr>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2.直接负责的主管人员和其他直接责任人员处5千元以上1万元以下罚款</w:t>
            </w:r>
          </w:p>
        </w:tc>
        <w:tc>
          <w:tcPr>
            <w:tcW w:w="1701" w:type="dxa"/>
            <w:vMerge w:val="restart"/>
            <w:tcBorders>
              <w:top w:val="single" w:color="auto" w:sz="4" w:space="0"/>
              <w:left w:val="single" w:color="auto" w:sz="4" w:space="0"/>
              <w:right w:val="single" w:color="auto" w:sz="4" w:space="0"/>
            </w:tcBorders>
            <w:vAlign w:val="center"/>
          </w:tcPr>
          <w:p>
            <w:pPr>
              <w:widowControl/>
              <w:spacing w:line="250" w:lineRule="exact"/>
              <w:jc w:val="left"/>
              <w:rPr>
                <w:color w:val="000000"/>
                <w:kern w:val="0"/>
                <w:sz w:val="24"/>
              </w:rPr>
            </w:pPr>
            <w:r>
              <w:rPr>
                <w:rFonts w:hint="eastAsia"/>
                <w:color w:val="000000"/>
                <w:kern w:val="0"/>
                <w:sz w:val="24"/>
              </w:rPr>
              <w:t>1.委托他人代为履行，所需费用由土壤污染责任人或者土地使用权人承担。</w:t>
            </w:r>
          </w:p>
          <w:p>
            <w:pPr>
              <w:widowControl/>
              <w:spacing w:line="250" w:lineRule="exact"/>
              <w:jc w:val="left"/>
              <w:rPr>
                <w:rFonts w:hAnsi="宋体"/>
                <w:color w:val="000000"/>
                <w:kern w:val="0"/>
                <w:sz w:val="24"/>
              </w:rPr>
            </w:pPr>
            <w:r>
              <w:rPr>
                <w:rFonts w:hint="eastAsia"/>
                <w:color w:val="000000"/>
                <w:kern w:val="0"/>
                <w:sz w:val="24"/>
              </w:rPr>
              <w:t>2.移送公安机关，对直接负责的主管人员和其他直接责任人员处五日以上十五日以下的拘留。</w:t>
            </w:r>
          </w:p>
          <w:p>
            <w:pPr>
              <w:spacing w:line="250" w:lineRule="exact"/>
              <w:jc w:val="left"/>
              <w:rPr>
                <w:rFonts w:hAnsi="宋体"/>
                <w:color w:val="000000"/>
                <w:kern w:val="0"/>
                <w:sz w:val="24"/>
              </w:rPr>
            </w:pPr>
            <w:r>
              <w:rPr>
                <w:rFonts w:hint="eastAsia" w:hAnsi="宋体"/>
                <w:color w:val="000000"/>
                <w:kern w:val="0"/>
                <w:sz w:val="24"/>
              </w:rPr>
              <w:t>责令改正、</w:t>
            </w:r>
            <w:r>
              <w:rPr>
                <w:rFonts w:hint="eastAsia"/>
                <w:color w:val="000000"/>
                <w:kern w:val="0"/>
                <w:sz w:val="24"/>
              </w:rPr>
              <w:t>移送公安机关，对直接负责的主管人员和其他直接责任人员处五日以上十五日以下的拘留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0"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已开工建设的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1.处5万元以上10万元以下的罚款</w:t>
            </w:r>
          </w:p>
          <w:p>
            <w:pPr>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2.直接负责的主管人员和其他直接责任人员处1万元以上1.5万元以下罚款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已投入使用的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1.处10万元以上20万元以下的罚款</w:t>
            </w:r>
          </w:p>
          <w:p>
            <w:pPr>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2.直接负责的主管人员和其他直接责任人员处1.5万元以上2万元以下罚款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5"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未开工建设拒不改正的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1.处20万元以上40万元以下的罚款</w:t>
            </w:r>
          </w:p>
          <w:p>
            <w:pPr>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2.直接负责的主管人员和其他直接责任人员处2万元罚款</w:t>
            </w:r>
          </w:p>
        </w:tc>
        <w:tc>
          <w:tcPr>
            <w:tcW w:w="1701" w:type="dxa"/>
            <w:vMerge w:val="continue"/>
            <w:tcBorders>
              <w:left w:val="single" w:color="auto" w:sz="4" w:space="0"/>
              <w:right w:val="single" w:color="auto" w:sz="4" w:space="0"/>
            </w:tcBorders>
            <w:vAlign w:val="center"/>
          </w:tcPr>
          <w:p>
            <w:pPr>
              <w:widowControl/>
              <w:spacing w:line="25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02"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已开工建设拒不改正的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1.处40万元以上60万元以下罚款；</w:t>
            </w:r>
          </w:p>
          <w:p>
            <w:pPr>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2.直接负责的主管人员和其他直接责任人员处2万元罚款</w:t>
            </w:r>
          </w:p>
        </w:tc>
        <w:tc>
          <w:tcPr>
            <w:tcW w:w="1701" w:type="dxa"/>
            <w:vMerge w:val="continue"/>
            <w:tcBorders>
              <w:left w:val="single" w:color="auto" w:sz="4" w:space="0"/>
              <w:right w:val="single" w:color="auto" w:sz="4" w:space="0"/>
            </w:tcBorders>
            <w:vAlign w:val="center"/>
          </w:tcPr>
          <w:p>
            <w:pPr>
              <w:widowControl/>
              <w:spacing w:line="25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5" w:hRule="atLeast"/>
        </w:trPr>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已投入使用拒不改正的</w:t>
            </w:r>
          </w:p>
        </w:tc>
        <w:tc>
          <w:tcPr>
            <w:tcW w:w="3402" w:type="dxa"/>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1.处60万元以上的罚款；</w:t>
            </w:r>
          </w:p>
          <w:p>
            <w:pPr>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2.直接负责的主管人员和其他直接责任人员处2万元罚款</w:t>
            </w:r>
          </w:p>
        </w:tc>
        <w:tc>
          <w:tcPr>
            <w:tcW w:w="1701" w:type="dxa"/>
            <w:vMerge w:val="continue"/>
            <w:tcBorders>
              <w:left w:val="single" w:color="auto" w:sz="4" w:space="0"/>
              <w:right w:val="single" w:color="auto" w:sz="4" w:space="0"/>
            </w:tcBorders>
            <w:vAlign w:val="center"/>
          </w:tcPr>
          <w:p>
            <w:pPr>
              <w:widowControl/>
              <w:spacing w:line="25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850"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16.20</w:t>
            </w:r>
          </w:p>
        </w:tc>
        <w:tc>
          <w:tcPr>
            <w:tcW w:w="28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风险管控、修复活动完成后，未另行委托有关单位对风险管控效果、修复效果进行评估的</w:t>
            </w:r>
          </w:p>
        </w:tc>
        <w:tc>
          <w:tcPr>
            <w:tcW w:w="45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1.《</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第五十七条第三款：“风险管控、修复活动完成后，土壤污染责任人应当另行委托有关单位对风险管控效果、修复效果进行评估，并将效果评估报告报地方人民政府农业农村、林业草原主管部门备案。”</w:t>
            </w:r>
          </w:p>
          <w:p>
            <w:pPr>
              <w:widowControl/>
              <w:jc w:val="left"/>
              <w:rPr>
                <w:rFonts w:ascii="宋体" w:hAnsi="宋体"/>
                <w:color w:val="000000"/>
                <w:kern w:val="0"/>
                <w:sz w:val="24"/>
              </w:rPr>
            </w:pPr>
            <w:r>
              <w:rPr>
                <w:rFonts w:hint="eastAsia" w:ascii="宋体" w:hAnsi="宋体"/>
                <w:color w:val="000000"/>
                <w:kern w:val="0"/>
                <w:sz w:val="24"/>
              </w:rPr>
              <w:t>2. 《</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第六十五条：“风险管控、修复活动完成后，土壤污染责任人应当另行委托有关单位对风险管控效果、修复效果进行评估，并将效果评估报告报地方人民政府生态环境主管部门备案。”</w:t>
            </w:r>
          </w:p>
        </w:tc>
        <w:tc>
          <w:tcPr>
            <w:tcW w:w="4536" w:type="dxa"/>
            <w:vMerge w:val="restart"/>
            <w:tcBorders>
              <w:top w:val="single" w:color="auto" w:sz="4" w:space="0"/>
              <w:left w:val="single" w:color="auto" w:sz="4" w:space="0"/>
              <w:right w:val="single" w:color="auto" w:sz="4" w:space="0"/>
            </w:tcBorders>
            <w:vAlign w:val="center"/>
          </w:tcPr>
          <w:p>
            <w:pP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九十四条第一款第五项：“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p>
            <w:pPr>
              <w:ind w:firstLine="240" w:firstLineChars="100"/>
              <w:rPr>
                <w:rFonts w:ascii="宋体" w:hAnsi="宋体"/>
                <w:color w:val="000000"/>
                <w:szCs w:val="21"/>
                <w:shd w:val="clear" w:color="auto" w:fill="FFFFFF"/>
              </w:rPr>
            </w:pPr>
            <w:r>
              <w:rPr>
                <w:rFonts w:hint="eastAsia" w:ascii="宋体" w:hAnsi="宋体"/>
                <w:color w:val="000000"/>
                <w:kern w:val="0"/>
                <w:sz w:val="24"/>
              </w:rPr>
              <w:t>（五）风险管控、修复活动完成后，未另行委托有关单位对风险管控效果、修复效果进行评估的。”</w:t>
            </w:r>
          </w:p>
        </w:tc>
        <w:tc>
          <w:tcPr>
            <w:tcW w:w="4536" w:type="dxa"/>
            <w:tcBorders>
              <w:top w:val="single" w:color="auto" w:sz="4" w:space="0"/>
              <w:left w:val="single" w:color="auto" w:sz="4" w:space="0"/>
              <w:bottom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未开工建设的</w:t>
            </w:r>
          </w:p>
        </w:tc>
        <w:tc>
          <w:tcPr>
            <w:tcW w:w="3402"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1.处2万元以上5万元以下的罚款</w:t>
            </w:r>
          </w:p>
          <w:p>
            <w:pPr>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2.直接负责的主管人员和其他直接责任人员处5千元以上1万元以下罚款</w:t>
            </w:r>
          </w:p>
        </w:tc>
        <w:tc>
          <w:tcPr>
            <w:tcW w:w="1701" w:type="dxa"/>
            <w:vMerge w:val="restart"/>
            <w:tcBorders>
              <w:top w:val="single" w:color="auto" w:sz="4" w:space="0"/>
              <w:left w:val="single" w:color="auto" w:sz="4" w:space="0"/>
              <w:right w:val="single" w:color="auto" w:sz="4" w:space="0"/>
            </w:tcBorders>
            <w:vAlign w:val="center"/>
          </w:tcPr>
          <w:p>
            <w:pPr>
              <w:widowControl/>
              <w:spacing w:line="250" w:lineRule="exact"/>
              <w:jc w:val="left"/>
              <w:rPr>
                <w:color w:val="000000"/>
                <w:kern w:val="0"/>
                <w:sz w:val="24"/>
              </w:rPr>
            </w:pPr>
            <w:r>
              <w:rPr>
                <w:rFonts w:hint="eastAsia"/>
                <w:color w:val="000000"/>
                <w:kern w:val="0"/>
                <w:sz w:val="24"/>
              </w:rPr>
              <w:t>委托他人代为履行，所需费用由土壤污染责任人或者土地使用权人承担。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已开工建设的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1.处5万元以上10万元以下的罚款</w:t>
            </w:r>
          </w:p>
          <w:p>
            <w:pPr>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2.直接负责的主管人员和其他直接责任人员处1万元以上1.5万元以下罚款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已投入使用的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1.处10万元以上20万元以下的罚款</w:t>
            </w:r>
          </w:p>
          <w:p>
            <w:pPr>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2.直接负责的主管人员和其他直接责任人员处1.5万元以上2万元以下罚款</w:t>
            </w:r>
          </w:p>
        </w:tc>
        <w:tc>
          <w:tcPr>
            <w:tcW w:w="1701" w:type="dxa"/>
            <w:vMerge w:val="continue"/>
            <w:tcBorders>
              <w:left w:val="single" w:color="auto" w:sz="4" w:space="0"/>
              <w:right w:val="single" w:color="auto" w:sz="4" w:space="0"/>
            </w:tcBorders>
            <w:vAlign w:val="center"/>
          </w:tcPr>
          <w:p>
            <w:pPr>
              <w:widowControl/>
              <w:spacing w:line="25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未开工建设拒不改正的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1.处20万元以上40万元以下的罚款</w:t>
            </w:r>
          </w:p>
          <w:p>
            <w:pPr>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2.直接负责的主管人员和其他直接责任人员处2万元罚款</w:t>
            </w:r>
          </w:p>
        </w:tc>
        <w:tc>
          <w:tcPr>
            <w:tcW w:w="1701" w:type="dxa"/>
            <w:vMerge w:val="continue"/>
            <w:tcBorders>
              <w:left w:val="single" w:color="auto" w:sz="4" w:space="0"/>
              <w:right w:val="single" w:color="auto" w:sz="4" w:space="0"/>
            </w:tcBorders>
            <w:vAlign w:val="center"/>
          </w:tcPr>
          <w:p>
            <w:pPr>
              <w:widowControl/>
              <w:spacing w:line="25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已开工建设拒不改正的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1.处40万元以上60万元以下罚款；</w:t>
            </w:r>
          </w:p>
          <w:p>
            <w:pPr>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2.直接负责的主管人员和其他直接责任人员处2万元罚款</w:t>
            </w:r>
          </w:p>
        </w:tc>
        <w:tc>
          <w:tcPr>
            <w:tcW w:w="1701" w:type="dxa"/>
            <w:vMerge w:val="continue"/>
            <w:tcBorders>
              <w:left w:val="single" w:color="auto" w:sz="4" w:space="0"/>
              <w:right w:val="single" w:color="auto" w:sz="4" w:space="0"/>
            </w:tcBorders>
            <w:vAlign w:val="center"/>
          </w:tcPr>
          <w:p>
            <w:pPr>
              <w:widowControl/>
              <w:spacing w:line="25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5" w:hRule="atLeast"/>
        </w:trPr>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spacing w:line="250" w:lineRule="exact"/>
              <w:jc w:val="left"/>
              <w:rPr>
                <w:rFonts w:ascii="宋体" w:hAnsi="宋体"/>
                <w:color w:val="000000"/>
                <w:kern w:val="0"/>
                <w:sz w:val="24"/>
              </w:rPr>
            </w:pPr>
            <w:r>
              <w:rPr>
                <w:rFonts w:hint="eastAsia" w:ascii="宋体" w:hAnsi="宋体"/>
                <w:color w:val="000000"/>
                <w:kern w:val="0"/>
                <w:sz w:val="24"/>
              </w:rPr>
              <w:t>已投入使用拒不改正的</w:t>
            </w:r>
          </w:p>
        </w:tc>
        <w:tc>
          <w:tcPr>
            <w:tcW w:w="3402" w:type="dxa"/>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1.处60万元以上的罚款；</w:t>
            </w:r>
          </w:p>
          <w:p>
            <w:pPr>
              <w:spacing w:line="250" w:lineRule="exact"/>
              <w:jc w:val="left"/>
              <w:rPr>
                <w:rFonts w:ascii="宋体" w:hAnsi="宋体"/>
                <w:color w:val="000000"/>
                <w:kern w:val="0"/>
                <w:sz w:val="24"/>
              </w:rPr>
            </w:pPr>
            <w:r>
              <w:rPr>
                <w:rFonts w:hint="eastAsia" w:ascii="宋体" w:hAnsi="宋体"/>
                <w:color w:val="000000"/>
                <w:kern w:val="0"/>
                <w:sz w:val="24"/>
              </w:rPr>
              <w:t>2.直接负责的主管人员和其他直接责任人员处2万元罚款</w:t>
            </w:r>
          </w:p>
        </w:tc>
        <w:tc>
          <w:tcPr>
            <w:tcW w:w="1701" w:type="dxa"/>
            <w:vMerge w:val="continue"/>
            <w:tcBorders>
              <w:left w:val="single" w:color="auto" w:sz="4" w:space="0"/>
              <w:right w:val="single" w:color="auto" w:sz="4" w:space="0"/>
            </w:tcBorders>
            <w:vAlign w:val="center"/>
          </w:tcPr>
          <w:p>
            <w:pPr>
              <w:widowControl/>
              <w:spacing w:line="25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16.21</w:t>
            </w:r>
          </w:p>
        </w:tc>
        <w:tc>
          <w:tcPr>
            <w:tcW w:w="28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土壤污染重点监管单位未按照规定将土壤污染防治工作方案报地方人民政府生态环境、工业和信息化主管部门备案的</w:t>
            </w:r>
          </w:p>
        </w:tc>
        <w:tc>
          <w:tcPr>
            <w:tcW w:w="45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第二十二条：“企业事业单位拆除设施、设备或者建筑物、构筑物的，应当采取相应的土壤污染防治措施。</w:t>
            </w:r>
          </w:p>
          <w:p>
            <w:pPr>
              <w:widowControl/>
              <w:jc w:val="left"/>
              <w:rPr>
                <w:rFonts w:ascii="宋体" w:hAnsi="宋体"/>
                <w:color w:val="000000"/>
                <w:kern w:val="0"/>
                <w:sz w:val="24"/>
              </w:rPr>
            </w:pPr>
            <w:r>
              <w:rPr>
                <w:rFonts w:hint="eastAsia" w:ascii="宋体" w:hAnsi="宋体"/>
                <w:color w:val="000000"/>
                <w:kern w:val="0"/>
                <w:sz w:val="24"/>
              </w:rPr>
              <w:t xml:space="preserve">    土壤污染重点监管单位拆除设施、设备或者建筑物、构筑物的，应当制定包括应急措施在内的土壤污染防治工作方案，报地方人民政府生态环境、工业和信息化主管部门备案并实施。”</w:t>
            </w:r>
          </w:p>
        </w:tc>
        <w:tc>
          <w:tcPr>
            <w:tcW w:w="4536" w:type="dxa"/>
            <w:vMerge w:val="restart"/>
            <w:tcBorders>
              <w:top w:val="single" w:color="auto" w:sz="4" w:space="0"/>
              <w:left w:val="single" w:color="auto" w:sz="4" w:space="0"/>
              <w:right w:val="single" w:color="auto" w:sz="4" w:space="0"/>
            </w:tcBorders>
            <w:vAlign w:val="center"/>
          </w:tcPr>
          <w:p>
            <w:pP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第九十五条第一款第一项：“违反本法规定，有下列行为之一的，由地方人民政府有关部门责令改正；拒不改正的，处一万元以上五万元以下的罚款：</w:t>
            </w:r>
          </w:p>
          <w:p>
            <w:pPr>
              <w:ind w:firstLine="360" w:firstLineChars="150"/>
              <w:rPr>
                <w:rFonts w:ascii="宋体" w:hAnsi="宋体"/>
                <w:color w:val="000000"/>
                <w:kern w:val="0"/>
                <w:sz w:val="24"/>
              </w:rPr>
            </w:pPr>
            <w:r>
              <w:rPr>
                <w:rFonts w:hint="eastAsia" w:ascii="宋体" w:hAnsi="宋体"/>
                <w:color w:val="000000"/>
                <w:kern w:val="0"/>
                <w:sz w:val="24"/>
              </w:rPr>
              <w:t>（一）土壤污染重点监管单位未按照规定将土壤污染防治工作方案报地方人民政府生态环境、工业和信息化主管部门备案的；”</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已制定的</w:t>
            </w:r>
          </w:p>
        </w:tc>
        <w:tc>
          <w:tcPr>
            <w:tcW w:w="3402"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处1万元以上2万元以下的罚款</w:t>
            </w:r>
          </w:p>
        </w:tc>
        <w:tc>
          <w:tcPr>
            <w:tcW w:w="1701" w:type="dxa"/>
            <w:vMerge w:val="restart"/>
            <w:tcBorders>
              <w:top w:val="single" w:color="auto" w:sz="4" w:space="0"/>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未制定的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处2万元以上3万元以下的罚款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处3万元以上的罚款</w:t>
            </w:r>
          </w:p>
        </w:tc>
        <w:tc>
          <w:tcPr>
            <w:tcW w:w="1701" w:type="dxa"/>
            <w:vMerge w:val="continue"/>
            <w:tcBorders>
              <w:left w:val="single" w:color="auto" w:sz="4" w:space="0"/>
              <w:bottom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1" w:hRule="atLeast"/>
        </w:trPr>
        <w:tc>
          <w:tcPr>
            <w:tcW w:w="850"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16.22</w:t>
            </w:r>
          </w:p>
        </w:tc>
        <w:tc>
          <w:tcPr>
            <w:tcW w:w="28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土壤污染责任人或者土地使用权人未按照规定将修复方案、效果评估报告报地方人民政府生态环境、农业农村、林业草原主管部门备案的</w:t>
            </w:r>
          </w:p>
        </w:tc>
        <w:tc>
          <w:tcPr>
            <w:tcW w:w="45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1.《</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五十七条第一、三款：“对产出的农产品污染物含量超标，需要实施修复的农用地地块，土壤污染责任人应当编制修复方案，报地方人民政府农业农村、林业草原主管部门备案并实施。修复方案应当包括地下水污染防治的内容。</w:t>
            </w:r>
          </w:p>
          <w:p>
            <w:pPr>
              <w:widowControl/>
              <w:ind w:firstLine="360" w:firstLineChars="150"/>
              <w:jc w:val="left"/>
              <w:rPr>
                <w:rFonts w:ascii="宋体" w:hAnsi="宋体"/>
                <w:color w:val="000000"/>
                <w:kern w:val="0"/>
                <w:sz w:val="24"/>
              </w:rPr>
            </w:pPr>
            <w:r>
              <w:rPr>
                <w:rFonts w:hint="eastAsia" w:ascii="宋体" w:hAnsi="宋体"/>
                <w:color w:val="000000"/>
                <w:kern w:val="0"/>
                <w:sz w:val="24"/>
              </w:rPr>
              <w:t>风险管控、修复活动完成后，土壤污染责任人应当另行委托有关单位对风险管控效果、修复效果进行评估，并将效果评估报告报地方人民政府农业农村、林业草原主管部门备案。”</w:t>
            </w:r>
          </w:p>
          <w:p>
            <w:pPr>
              <w:widowControl/>
              <w:jc w:val="left"/>
              <w:rPr>
                <w:rFonts w:ascii="宋体" w:hAnsi="宋体"/>
                <w:color w:val="000000"/>
                <w:kern w:val="0"/>
                <w:sz w:val="24"/>
              </w:rPr>
            </w:pPr>
            <w:r>
              <w:rPr>
                <w:rFonts w:hint="eastAsia" w:ascii="宋体" w:hAnsi="宋体"/>
                <w:color w:val="000000"/>
                <w:kern w:val="0"/>
                <w:sz w:val="24"/>
              </w:rPr>
              <w:t>2. 《</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六十四条：“对建设用地土壤污染风险管控和修复名录中需要实施修复的地块，土壤污染责任人应当结合土地利用总体规划和城乡规划编制修复方案，报地方人民政府生态环境主管部门备案并实施。修复方案应当包括地下水污染防治的内容。”</w:t>
            </w:r>
          </w:p>
          <w:p>
            <w:pPr>
              <w:widowControl/>
              <w:jc w:val="left"/>
              <w:rPr>
                <w:rFonts w:ascii="宋体" w:hAnsi="宋体"/>
                <w:color w:val="000000"/>
                <w:kern w:val="0"/>
                <w:sz w:val="24"/>
              </w:rPr>
            </w:pPr>
            <w:r>
              <w:rPr>
                <w:rFonts w:hint="eastAsia" w:ascii="宋体" w:hAnsi="宋体"/>
                <w:color w:val="000000"/>
                <w:kern w:val="0"/>
                <w:sz w:val="24"/>
              </w:rPr>
              <w:t>3. 《</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第六十五条：“风险管控、修复活动完成后，土壤污染责任人应当另行委托有关单位对风险管控效果、修复效果进行评估，并将效果评估报告报地方人民政府生态环境主管部门备案。”</w:t>
            </w:r>
          </w:p>
        </w:tc>
        <w:tc>
          <w:tcPr>
            <w:tcW w:w="4536" w:type="dxa"/>
            <w:vMerge w:val="restart"/>
            <w:tcBorders>
              <w:top w:val="single" w:color="auto" w:sz="4" w:space="0"/>
              <w:left w:val="single" w:color="auto" w:sz="4" w:space="0"/>
              <w:right w:val="single" w:color="auto" w:sz="4" w:space="0"/>
            </w:tcBorders>
            <w:vAlign w:val="center"/>
          </w:tcPr>
          <w:p>
            <w:pP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第九十五条第二项：“违反本法规定，有下列行为之一的，由地方人民政府有关部门责令改正；拒不改正的，处一万元以上五万元以下的罚款：</w:t>
            </w:r>
          </w:p>
          <w:p>
            <w:pPr>
              <w:ind w:firstLine="360" w:firstLineChars="150"/>
              <w:rPr>
                <w:rFonts w:ascii="宋体" w:hAnsi="宋体"/>
                <w:color w:val="000000"/>
                <w:kern w:val="0"/>
                <w:sz w:val="24"/>
              </w:rPr>
            </w:pPr>
            <w:r>
              <w:rPr>
                <w:rFonts w:hint="eastAsia" w:ascii="宋体" w:hAnsi="宋体"/>
                <w:color w:val="000000"/>
                <w:kern w:val="0"/>
                <w:sz w:val="24"/>
              </w:rPr>
              <w:t>（二）土壤污染责任人或者土地使用权人未按照规定将修复方案、效果评估报告报地方人民政府生态环境、农业农村、林业草原主管部门备案的；”</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已制定的</w:t>
            </w:r>
          </w:p>
        </w:tc>
        <w:tc>
          <w:tcPr>
            <w:tcW w:w="3402"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处1万元以上2万元以下的罚款</w:t>
            </w:r>
          </w:p>
        </w:tc>
        <w:tc>
          <w:tcPr>
            <w:tcW w:w="1701" w:type="dxa"/>
            <w:vMerge w:val="restart"/>
            <w:tcBorders>
              <w:top w:val="single" w:color="auto" w:sz="4" w:space="0"/>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1"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未制定的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处2万元以上3万元以下的罚款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处3万元以上的罚款</w:t>
            </w:r>
          </w:p>
        </w:tc>
        <w:tc>
          <w:tcPr>
            <w:tcW w:w="1701" w:type="dxa"/>
            <w:vMerge w:val="continue"/>
            <w:tcBorders>
              <w:left w:val="single" w:color="auto" w:sz="4" w:space="0"/>
              <w:bottom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1" w:hRule="atLeast"/>
        </w:trPr>
        <w:tc>
          <w:tcPr>
            <w:tcW w:w="850"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16.23</w:t>
            </w:r>
          </w:p>
        </w:tc>
        <w:tc>
          <w:tcPr>
            <w:tcW w:w="28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土地使用权人未按照规定将土壤污染状况调查报告报地方人民政府生态环境主管部门备案的</w:t>
            </w:r>
          </w:p>
        </w:tc>
        <w:tc>
          <w:tcPr>
            <w:tcW w:w="4536" w:type="dxa"/>
            <w:vMerge w:val="restart"/>
            <w:tcBorders>
              <w:top w:val="single" w:color="auto" w:sz="4" w:space="0"/>
              <w:left w:val="single" w:color="auto" w:sz="4" w:space="0"/>
              <w:right w:val="single" w:color="auto" w:sz="4" w:space="0"/>
            </w:tcBorders>
            <w:vAlign w:val="center"/>
          </w:tcPr>
          <w:p>
            <w:pPr>
              <w:widowControl/>
              <w:jc w:val="left"/>
              <w:rPr>
                <w:rFonts w:ascii="宋体" w:hAnsi="宋体"/>
                <w:color w:val="000000"/>
                <w:kern w:val="0"/>
                <w:sz w:val="24"/>
              </w:rPr>
            </w:pPr>
            <w:r>
              <w:rPr>
                <w:rFonts w:hint="eastAsia" w:ascii="宋体" w:hAnsi="宋体"/>
                <w:color w:val="000000"/>
                <w:kern w:val="0"/>
                <w:sz w:val="24"/>
              </w:rPr>
              <w:t>4.《</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六十七条：“土壤污染重点监管单位生产经营用地的用途变更或者在其土地使用权收回、转让前，应当由土地使用权人按照规定进行土壤污染状况调查。土壤污染状况调查报告应当作为不动产登记资料送交地方人民政府不动产登记机构，并报地方人民政府生态环境主管部门备案。”</w:t>
            </w:r>
          </w:p>
        </w:tc>
        <w:tc>
          <w:tcPr>
            <w:tcW w:w="4536" w:type="dxa"/>
            <w:vMerge w:val="restart"/>
            <w:tcBorders>
              <w:top w:val="single" w:color="auto" w:sz="4" w:space="0"/>
              <w:left w:val="single" w:color="auto" w:sz="4" w:space="0"/>
              <w:right w:val="single" w:color="auto" w:sz="4" w:space="0"/>
            </w:tcBorders>
            <w:vAlign w:val="center"/>
          </w:tcPr>
          <w:p>
            <w:pPr>
              <w:rPr>
                <w:rFonts w:ascii="宋体" w:hAnsi="宋体"/>
                <w:color w:val="000000"/>
                <w:kern w:val="0"/>
                <w:sz w:val="24"/>
              </w:rPr>
            </w:pPr>
            <w:r>
              <w:rPr>
                <w:rFonts w:hint="eastAsia" w:ascii="宋体" w:hAnsi="宋体"/>
                <w:color w:val="000000"/>
                <w:kern w:val="0"/>
                <w:sz w:val="24"/>
              </w:rPr>
              <w:t>《</w:t>
            </w:r>
            <w:r>
              <w:rPr>
                <w:rFonts w:ascii="宋体" w:hAnsi="宋体"/>
                <w:color w:val="000000"/>
                <w:kern w:val="0"/>
                <w:sz w:val="24"/>
              </w:rPr>
              <w:t>中华人民共和国</w:t>
            </w:r>
            <w:r>
              <w:rPr>
                <w:rFonts w:hint="eastAsia" w:ascii="宋体" w:hAnsi="宋体"/>
                <w:color w:val="000000"/>
                <w:kern w:val="0"/>
                <w:sz w:val="24"/>
              </w:rPr>
              <w:t>土壤</w:t>
            </w:r>
            <w:r>
              <w:rPr>
                <w:rFonts w:ascii="宋体" w:hAnsi="宋体"/>
                <w:color w:val="000000"/>
                <w:kern w:val="0"/>
                <w:sz w:val="24"/>
              </w:rPr>
              <w:t>污染防治法》</w:t>
            </w:r>
            <w:r>
              <w:rPr>
                <w:rFonts w:hint="eastAsia" w:ascii="宋体" w:hAnsi="宋体"/>
                <w:color w:val="000000"/>
                <w:kern w:val="0"/>
                <w:sz w:val="24"/>
              </w:rPr>
              <w:t>第九十五条第三项：“违反本法规定，有下列行为之一的，由地方人民政府有关部门责令改正；拒不改正的，处一万元以上五万元以下的罚款：</w:t>
            </w:r>
          </w:p>
          <w:p>
            <w:pPr>
              <w:ind w:firstLine="480" w:firstLineChars="200"/>
              <w:rPr>
                <w:rFonts w:ascii="宋体" w:hAnsi="宋体"/>
                <w:color w:val="000000"/>
                <w:szCs w:val="21"/>
                <w:shd w:val="clear" w:color="auto" w:fill="FFFFFF"/>
              </w:rPr>
            </w:pPr>
            <w:r>
              <w:rPr>
                <w:rFonts w:hint="eastAsia" w:ascii="宋体" w:hAnsi="宋体"/>
                <w:color w:val="000000"/>
                <w:kern w:val="0"/>
                <w:sz w:val="24"/>
              </w:rPr>
              <w:t>（三）土地使用权人未按照规定将土壤污染状况调查报告报地方人民政府生态环境主管部门备案的。”</w:t>
            </w: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已制定的</w:t>
            </w:r>
          </w:p>
        </w:tc>
        <w:tc>
          <w:tcPr>
            <w:tcW w:w="3402" w:type="dxa"/>
            <w:tcBorders>
              <w:top w:val="single" w:color="auto" w:sz="4" w:space="0"/>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处1万元以上2万元以下的罚款</w:t>
            </w:r>
          </w:p>
        </w:tc>
        <w:tc>
          <w:tcPr>
            <w:tcW w:w="1701" w:type="dxa"/>
            <w:vMerge w:val="restart"/>
            <w:tcBorders>
              <w:top w:val="single" w:color="auto" w:sz="4" w:space="0"/>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850"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未制定的</w:t>
            </w:r>
          </w:p>
        </w:tc>
        <w:tc>
          <w:tcPr>
            <w:tcW w:w="3402" w:type="dxa"/>
            <w:tcBorders>
              <w:left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处2万元以上3万元以下的罚款</w:t>
            </w:r>
          </w:p>
        </w:tc>
        <w:tc>
          <w:tcPr>
            <w:tcW w:w="1701" w:type="dxa"/>
            <w:vMerge w:val="continue"/>
            <w:tcBorders>
              <w:left w:val="single" w:color="auto" w:sz="4" w:space="0"/>
              <w:right w:val="single" w:color="auto" w:sz="4" w:space="0"/>
            </w:tcBorders>
            <w:vAlign w:val="center"/>
          </w:tcPr>
          <w:p>
            <w:pPr>
              <w:widowControl/>
              <w:spacing w:line="25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7" w:hRule="atLeast"/>
        </w:trPr>
        <w:tc>
          <w:tcPr>
            <w:tcW w:w="850"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rPr>
                <w:rFonts w:ascii="宋体" w:hAnsi="宋体"/>
                <w:color w:val="000000"/>
                <w:kern w:val="0"/>
                <w:sz w:val="24"/>
              </w:rPr>
            </w:pPr>
          </w:p>
        </w:tc>
        <w:tc>
          <w:tcPr>
            <w:tcW w:w="4536" w:type="dxa"/>
            <w:tcBorders>
              <w:top w:val="single" w:color="auto" w:sz="4" w:space="0"/>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bottom w:val="single" w:color="auto" w:sz="4" w:space="0"/>
              <w:right w:val="single" w:color="auto" w:sz="4" w:space="0"/>
            </w:tcBorders>
            <w:vAlign w:val="center"/>
          </w:tcPr>
          <w:p>
            <w:pPr>
              <w:widowControl/>
              <w:spacing w:line="250" w:lineRule="exact"/>
              <w:jc w:val="left"/>
              <w:rPr>
                <w:rFonts w:ascii="宋体" w:hAnsi="宋体"/>
                <w:color w:val="000000"/>
                <w:kern w:val="0"/>
                <w:sz w:val="24"/>
              </w:rPr>
            </w:pPr>
            <w:r>
              <w:rPr>
                <w:rFonts w:hint="eastAsia" w:ascii="宋体" w:hAnsi="宋体"/>
                <w:color w:val="000000"/>
                <w:kern w:val="0"/>
                <w:sz w:val="24"/>
              </w:rPr>
              <w:t>处3万元以上的罚款</w:t>
            </w:r>
          </w:p>
        </w:tc>
        <w:tc>
          <w:tcPr>
            <w:tcW w:w="1701" w:type="dxa"/>
            <w:vMerge w:val="continue"/>
            <w:tcBorders>
              <w:left w:val="single" w:color="auto" w:sz="4" w:space="0"/>
              <w:bottom w:val="single" w:color="auto" w:sz="4" w:space="0"/>
              <w:right w:val="single" w:color="auto" w:sz="4" w:space="0"/>
            </w:tcBorders>
            <w:vAlign w:val="center"/>
          </w:tcPr>
          <w:p>
            <w:pPr>
              <w:widowControl/>
              <w:spacing w:line="250" w:lineRule="exact"/>
              <w:jc w:val="left"/>
              <w:rPr>
                <w:rFonts w:hAnsi="宋体"/>
                <w:color w:val="000000"/>
                <w:kern w:val="0"/>
                <w:sz w:val="24"/>
              </w:rPr>
            </w:pPr>
          </w:p>
        </w:tc>
      </w:tr>
    </w:tbl>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spacing w:line="250" w:lineRule="exact"/>
        <w:jc w:val="left"/>
        <w:rPr>
          <w:rFonts w:ascii="宋体" w:cs="宋体"/>
          <w:color w:val="000000"/>
          <w:kern w:val="0"/>
          <w:szCs w:val="21"/>
        </w:rPr>
      </w:pPr>
    </w:p>
    <w:p>
      <w:pPr>
        <w:widowControl/>
        <w:tabs>
          <w:tab w:val="left" w:pos="11550"/>
        </w:tabs>
        <w:spacing w:line="250" w:lineRule="exact"/>
        <w:jc w:val="left"/>
        <w:rPr>
          <w:rFonts w:ascii="宋体" w:cs="宋体"/>
          <w:color w:val="000000"/>
          <w:kern w:val="0"/>
          <w:szCs w:val="21"/>
        </w:rPr>
      </w:pPr>
      <w:r>
        <w:rPr>
          <w:rFonts w:ascii="宋体" w:cs="宋体"/>
          <w:color w:val="000000"/>
          <w:kern w:val="0"/>
          <w:szCs w:val="21"/>
        </w:rPr>
        <w:tab/>
      </w:r>
    </w:p>
    <w:tbl>
      <w:tblPr>
        <w:tblStyle w:val="12"/>
        <w:tblW w:w="22397"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836"/>
        <w:gridCol w:w="4536"/>
        <w:gridCol w:w="4536"/>
        <w:gridCol w:w="425"/>
        <w:gridCol w:w="142"/>
        <w:gridCol w:w="3969"/>
        <w:gridCol w:w="3402"/>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blHeader/>
        </w:trPr>
        <w:tc>
          <w:tcPr>
            <w:tcW w:w="22397" w:type="dxa"/>
            <w:gridSpan w:val="9"/>
            <w:tcBorders>
              <w:top w:val="single" w:color="auto" w:sz="4" w:space="0"/>
              <w:left w:val="single" w:color="auto" w:sz="4" w:space="0"/>
              <w:bottom w:val="single" w:color="auto" w:sz="4" w:space="0"/>
              <w:right w:val="single" w:color="auto" w:sz="4" w:space="0"/>
            </w:tcBorders>
            <w:vAlign w:val="center"/>
          </w:tcPr>
          <w:p>
            <w:pPr>
              <w:pStyle w:val="10"/>
              <w:rPr>
                <w:rFonts w:ascii="Times New Roman" w:hAnsi="Times New Roman"/>
                <w:b w:val="0"/>
                <w:color w:val="000000"/>
                <w:sz w:val="24"/>
                <w:szCs w:val="24"/>
              </w:rPr>
            </w:pPr>
            <w:bookmarkStart w:id="20" w:name="_Toc523928566"/>
            <w:bookmarkStart w:id="21" w:name="_Toc525919139"/>
            <w:r>
              <w:rPr>
                <w:rFonts w:hint="eastAsia" w:ascii="Times New Roman" w:hAnsi="宋体"/>
                <w:b w:val="0"/>
                <w:color w:val="000000"/>
                <w:sz w:val="24"/>
                <w:szCs w:val="24"/>
              </w:rPr>
              <w:t>十七</w:t>
            </w:r>
            <w:r>
              <w:rPr>
                <w:rFonts w:ascii="Times New Roman" w:hAnsi="宋体"/>
                <w:b w:val="0"/>
                <w:color w:val="000000"/>
                <w:sz w:val="24"/>
                <w:szCs w:val="24"/>
              </w:rPr>
              <w:t>、其他</w:t>
            </w:r>
            <w:bookmarkEnd w:id="20"/>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blHeader/>
        </w:trPr>
        <w:tc>
          <w:tcPr>
            <w:tcW w:w="85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序号</w:t>
            </w:r>
          </w:p>
        </w:tc>
        <w:tc>
          <w:tcPr>
            <w:tcW w:w="283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违法行为</w:t>
            </w: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违反规定</w:t>
            </w:r>
          </w:p>
        </w:tc>
        <w:tc>
          <w:tcPr>
            <w:tcW w:w="4536"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处罚依据</w:t>
            </w:r>
          </w:p>
        </w:tc>
        <w:tc>
          <w:tcPr>
            <w:tcW w:w="4536" w:type="dxa"/>
            <w:gridSpan w:val="3"/>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裁量情节</w:t>
            </w: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裁量标准或措施</w:t>
            </w:r>
          </w:p>
        </w:tc>
        <w:tc>
          <w:tcPr>
            <w:tcW w:w="1701"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eastAsia="黑体"/>
                <w:color w:val="000000"/>
                <w:kern w:val="0"/>
                <w:sz w:val="24"/>
              </w:rPr>
            </w:pPr>
            <w:r>
              <w:rPr>
                <w:rFonts w:eastAsia="黑体"/>
                <w:color w:val="000000"/>
                <w:kern w:val="0"/>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850"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宋体" w:hAnsi="宋体"/>
                <w:color w:val="000000"/>
                <w:kern w:val="0"/>
                <w:sz w:val="24"/>
              </w:rPr>
            </w:pPr>
            <w:r>
              <w:rPr>
                <w:rFonts w:hint="eastAsia" w:ascii="宋体" w:hAnsi="宋体"/>
                <w:color w:val="000000"/>
                <w:kern w:val="0"/>
                <w:sz w:val="24"/>
              </w:rPr>
              <w:t>17.1</w:t>
            </w:r>
          </w:p>
        </w:tc>
        <w:tc>
          <w:tcPr>
            <w:tcW w:w="2836" w:type="dxa"/>
            <w:vMerge w:val="restart"/>
            <w:tcBorders>
              <w:top w:val="single" w:color="auto" w:sz="4" w:space="0"/>
              <w:left w:val="single" w:color="auto" w:sz="4" w:space="0"/>
              <w:right w:val="single" w:color="auto" w:sz="4" w:space="0"/>
            </w:tcBorders>
            <w:vAlign w:val="center"/>
          </w:tcPr>
          <w:p>
            <w:pPr>
              <w:rPr>
                <w:rFonts w:ascii="宋体" w:hAnsi="宋体"/>
                <w:color w:val="000000"/>
                <w:sz w:val="24"/>
              </w:rPr>
            </w:pPr>
            <w:r>
              <w:rPr>
                <w:rFonts w:hint="eastAsia" w:ascii="宋体" w:hAnsi="宋体"/>
                <w:color w:val="000000"/>
                <w:kern w:val="0"/>
                <w:sz w:val="24"/>
              </w:rPr>
              <w:t>建设项目环境影响报告书、环境影响报告表存在基础资料明显不实，内容存在重大缺陷、遗漏或者虚假，环境影响评价结论不正确或者不合理等严重质量问题的</w:t>
            </w:r>
          </w:p>
        </w:tc>
        <w:tc>
          <w:tcPr>
            <w:tcW w:w="4536" w:type="dxa"/>
            <w:vMerge w:val="restart"/>
            <w:tcBorders>
              <w:top w:val="single" w:color="auto" w:sz="4" w:space="0"/>
              <w:left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hint="eastAsia" w:ascii="宋体" w:hAnsi="宋体"/>
                <w:color w:val="000000"/>
                <w:kern w:val="0"/>
                <w:sz w:val="24"/>
              </w:rPr>
              <w:t>《中华人民共和国环境影响评价法》第二十条：“建设单位应当对建设项目环境影响报告书、环境影响报告表的内容和结论负责，接受委托编制建设项目环境影响报告书、环境影响报告表的技术单位对其编制的建设项目环境影响报告书、环境影响报告表承担相应责任。”</w:t>
            </w:r>
          </w:p>
        </w:tc>
        <w:tc>
          <w:tcPr>
            <w:tcW w:w="4536" w:type="dxa"/>
            <w:vMerge w:val="restart"/>
            <w:tcBorders>
              <w:top w:val="single" w:color="auto" w:sz="4" w:space="0"/>
              <w:left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hint="eastAsia" w:ascii="宋体" w:hAnsi="宋体"/>
                <w:color w:val="000000"/>
                <w:kern w:val="0"/>
                <w:sz w:val="24"/>
              </w:rPr>
              <w:t>《中华人民共和国环境影响评价法》第三十二条第一、三款：“建设项目环境影响报告书、环境影响报告表存在基础资料明显不实，内容存在重大缺陷、遗漏或者虚假，环境影响评价结论不正确或者不合理等严重质量问题的，由设区的市级以上人民政府生态环境主管部门对建设单位处五十万元以上二百万元以下的罚款，并对建设单位的法定代表人、主要负责人、直接负责的主管人员和其他直接责任人员，处五万元以上二十万元以下的罚款。</w:t>
            </w:r>
          </w:p>
          <w:p>
            <w:pPr>
              <w:widowControl/>
              <w:spacing w:line="320" w:lineRule="exact"/>
              <w:jc w:val="left"/>
              <w:rPr>
                <w:rFonts w:ascii="宋体" w:hAnsi="宋体"/>
                <w:color w:val="000000"/>
                <w:kern w:val="0"/>
                <w:sz w:val="24"/>
              </w:rPr>
            </w:pPr>
            <w:r>
              <w:rPr>
                <w:rFonts w:hint="eastAsia" w:ascii="宋体" w:hAnsi="宋体"/>
                <w:color w:val="000000"/>
                <w:kern w:val="0"/>
                <w:sz w:val="24"/>
              </w:rPr>
              <w:t>　　编制单位有本条第一款、第二款规定的违法行为的，编制主持人和主要编制人员五年内禁止从事环境影响报告书、环境影响报告表编制工作;构成犯罪的，依法追究刑事责任，并终身禁止从事环境影响报告书、环境影响报告表编制工作。”</w:t>
            </w:r>
          </w:p>
        </w:tc>
        <w:tc>
          <w:tcPr>
            <w:tcW w:w="567" w:type="dxa"/>
            <w:gridSpan w:val="2"/>
            <w:vMerge w:val="restart"/>
            <w:tcBorders>
              <w:top w:val="single" w:color="auto" w:sz="4" w:space="0"/>
              <w:left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hint="eastAsia" w:ascii="宋体" w:hAnsi="宋体"/>
                <w:color w:val="000000"/>
                <w:kern w:val="0"/>
                <w:sz w:val="24"/>
              </w:rPr>
              <w:t>属于编制报告表项目的</w:t>
            </w:r>
          </w:p>
        </w:tc>
        <w:tc>
          <w:tcPr>
            <w:tcW w:w="396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olor w:val="000000"/>
                <w:kern w:val="0"/>
                <w:sz w:val="24"/>
              </w:rPr>
            </w:pPr>
            <w:r>
              <w:rPr>
                <w:rFonts w:hint="eastAsia" w:ascii="宋体" w:hAnsi="宋体"/>
                <w:color w:val="000000"/>
                <w:kern w:val="0"/>
                <w:sz w:val="24"/>
              </w:rPr>
              <w:t>基础资料明显不实的</w:t>
            </w:r>
          </w:p>
        </w:tc>
        <w:tc>
          <w:tcPr>
            <w:tcW w:w="3402" w:type="dxa"/>
            <w:tcBorders>
              <w:top w:val="single" w:color="auto" w:sz="4" w:space="0"/>
              <w:left w:val="single" w:color="auto" w:sz="4" w:space="0"/>
              <w:right w:val="single" w:color="auto" w:sz="4" w:space="0"/>
            </w:tcBorders>
            <w:vAlign w:val="center"/>
          </w:tcPr>
          <w:p>
            <w:pPr>
              <w:spacing w:line="320" w:lineRule="exact"/>
              <w:jc w:val="left"/>
              <w:rPr>
                <w:rFonts w:ascii="宋体" w:hAnsi="宋体"/>
                <w:color w:val="000000"/>
                <w:kern w:val="0"/>
                <w:sz w:val="24"/>
              </w:rPr>
            </w:pPr>
            <w:r>
              <w:rPr>
                <w:rFonts w:hint="eastAsia" w:ascii="宋体" w:hAnsi="宋体"/>
                <w:color w:val="000000"/>
                <w:kern w:val="0"/>
                <w:sz w:val="24"/>
              </w:rPr>
              <w:t>对建设单位处50万元以上80万元以下的罚款；对主要责任人员，处5万元以上8万元以下</w:t>
            </w:r>
          </w:p>
        </w:tc>
        <w:tc>
          <w:tcPr>
            <w:tcW w:w="1701" w:type="dxa"/>
            <w:vMerge w:val="restart"/>
            <w:tcBorders>
              <w:top w:val="single" w:color="auto" w:sz="4" w:space="0"/>
              <w:left w:val="single" w:color="auto" w:sz="4" w:space="0"/>
              <w:right w:val="single" w:color="auto" w:sz="4" w:space="0"/>
            </w:tcBorders>
            <w:vAlign w:val="center"/>
          </w:tcPr>
          <w:p>
            <w:pPr>
              <w:widowControl/>
              <w:spacing w:line="32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850" w:type="dxa"/>
            <w:vMerge w:val="continue"/>
            <w:tcBorders>
              <w:left w:val="single" w:color="auto" w:sz="4" w:space="0"/>
              <w:right w:val="single" w:color="auto" w:sz="4" w:space="0"/>
            </w:tcBorders>
            <w:vAlign w:val="center"/>
          </w:tcPr>
          <w:p>
            <w:pPr>
              <w:widowControl/>
              <w:spacing w:line="32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567" w:type="dxa"/>
            <w:gridSpan w:val="2"/>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396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olor w:val="000000"/>
                <w:kern w:val="0"/>
                <w:sz w:val="24"/>
              </w:rPr>
            </w:pPr>
            <w:r>
              <w:rPr>
                <w:rFonts w:hint="eastAsia" w:ascii="宋体" w:hAnsi="宋体"/>
                <w:color w:val="000000"/>
                <w:kern w:val="0"/>
                <w:sz w:val="24"/>
              </w:rPr>
              <w:t>内容存在重大缺陷、遗漏或者虚假的</w:t>
            </w:r>
          </w:p>
        </w:tc>
        <w:tc>
          <w:tcPr>
            <w:tcW w:w="3402" w:type="dxa"/>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hint="eastAsia" w:ascii="宋体" w:hAnsi="宋体"/>
                <w:color w:val="000000"/>
                <w:kern w:val="0"/>
                <w:sz w:val="24"/>
              </w:rPr>
              <w:t>对建设单位处80万元以上120万元以下的罚款；对主要责任人员，处8万元以上12万元以下</w:t>
            </w:r>
          </w:p>
        </w:tc>
        <w:tc>
          <w:tcPr>
            <w:tcW w:w="1701" w:type="dxa"/>
            <w:vMerge w:val="continue"/>
            <w:tcBorders>
              <w:left w:val="single" w:color="auto" w:sz="4" w:space="0"/>
              <w:right w:val="single" w:color="auto" w:sz="4" w:space="0"/>
            </w:tcBorders>
            <w:vAlign w:val="center"/>
          </w:tcPr>
          <w:p>
            <w:pPr>
              <w:widowControl/>
              <w:spacing w:line="32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850" w:type="dxa"/>
            <w:vMerge w:val="continue"/>
            <w:tcBorders>
              <w:left w:val="single" w:color="auto" w:sz="4" w:space="0"/>
              <w:right w:val="single" w:color="auto" w:sz="4" w:space="0"/>
            </w:tcBorders>
            <w:vAlign w:val="center"/>
          </w:tcPr>
          <w:p>
            <w:pPr>
              <w:widowControl/>
              <w:spacing w:line="32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567" w:type="dxa"/>
            <w:gridSpan w:val="2"/>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396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olor w:val="000000"/>
                <w:kern w:val="0"/>
                <w:sz w:val="24"/>
              </w:rPr>
            </w:pPr>
            <w:r>
              <w:rPr>
                <w:rFonts w:hint="eastAsia" w:ascii="宋体" w:hAnsi="宋体"/>
                <w:color w:val="000000"/>
                <w:kern w:val="0"/>
                <w:sz w:val="24"/>
              </w:rPr>
              <w:t>环境影响评价结论不正确或者不合理等严重质量问题的</w:t>
            </w:r>
          </w:p>
        </w:tc>
        <w:tc>
          <w:tcPr>
            <w:tcW w:w="3402" w:type="dxa"/>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hint="eastAsia" w:ascii="宋体" w:hAnsi="宋体"/>
                <w:color w:val="000000"/>
                <w:kern w:val="0"/>
                <w:sz w:val="24"/>
              </w:rPr>
              <w:t>对建设单位处120万元以上180万元以下的罚款；对主要责任人员，处12万元以上15万元以下</w:t>
            </w:r>
          </w:p>
        </w:tc>
        <w:tc>
          <w:tcPr>
            <w:tcW w:w="1701" w:type="dxa"/>
            <w:vMerge w:val="continue"/>
            <w:tcBorders>
              <w:left w:val="single" w:color="auto" w:sz="4" w:space="0"/>
              <w:right w:val="single" w:color="auto" w:sz="4" w:space="0"/>
            </w:tcBorders>
            <w:vAlign w:val="center"/>
          </w:tcPr>
          <w:p>
            <w:pPr>
              <w:widowControl/>
              <w:spacing w:line="32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850" w:type="dxa"/>
            <w:vMerge w:val="continue"/>
            <w:tcBorders>
              <w:left w:val="single" w:color="auto" w:sz="4" w:space="0"/>
              <w:right w:val="single" w:color="auto" w:sz="4" w:space="0"/>
            </w:tcBorders>
            <w:vAlign w:val="center"/>
          </w:tcPr>
          <w:p>
            <w:pPr>
              <w:widowControl/>
              <w:spacing w:line="32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567" w:type="dxa"/>
            <w:gridSpan w:val="2"/>
            <w:vMerge w:val="restart"/>
            <w:tcBorders>
              <w:left w:val="single" w:color="auto" w:sz="4" w:space="0"/>
              <w:right w:val="single" w:color="auto" w:sz="4" w:space="0"/>
            </w:tcBorders>
            <w:vAlign w:val="center"/>
          </w:tcPr>
          <w:p>
            <w:pPr>
              <w:spacing w:line="320" w:lineRule="exact"/>
              <w:jc w:val="left"/>
              <w:rPr>
                <w:rFonts w:ascii="宋体" w:hAnsi="宋体"/>
                <w:color w:val="000000"/>
                <w:kern w:val="0"/>
                <w:sz w:val="24"/>
              </w:rPr>
            </w:pPr>
            <w:r>
              <w:rPr>
                <w:rFonts w:hint="eastAsia" w:ascii="宋体" w:hAnsi="宋体"/>
                <w:color w:val="000000"/>
                <w:kern w:val="0"/>
                <w:sz w:val="24"/>
              </w:rPr>
              <w:t>属于编制报告书项目的</w:t>
            </w:r>
          </w:p>
        </w:tc>
        <w:tc>
          <w:tcPr>
            <w:tcW w:w="3969" w:type="dxa"/>
            <w:tcBorders>
              <w:left w:val="single" w:color="auto" w:sz="4" w:space="0"/>
              <w:bottom w:val="single" w:color="auto" w:sz="4" w:space="0"/>
              <w:right w:val="single" w:color="auto" w:sz="4" w:space="0"/>
            </w:tcBorders>
            <w:vAlign w:val="center"/>
          </w:tcPr>
          <w:p>
            <w:pPr>
              <w:spacing w:line="320" w:lineRule="exact"/>
              <w:jc w:val="left"/>
              <w:rPr>
                <w:rFonts w:ascii="宋体" w:hAnsi="宋体"/>
                <w:color w:val="000000"/>
                <w:kern w:val="0"/>
                <w:sz w:val="24"/>
              </w:rPr>
            </w:pPr>
            <w:r>
              <w:rPr>
                <w:rFonts w:hint="eastAsia" w:ascii="宋体" w:hAnsi="宋体"/>
                <w:color w:val="000000"/>
                <w:kern w:val="0"/>
                <w:sz w:val="24"/>
              </w:rPr>
              <w:t>基础资料明显不实的</w:t>
            </w:r>
          </w:p>
        </w:tc>
        <w:tc>
          <w:tcPr>
            <w:tcW w:w="3402" w:type="dxa"/>
            <w:tcBorders>
              <w:left w:val="single" w:color="auto" w:sz="4" w:space="0"/>
              <w:right w:val="single" w:color="auto" w:sz="4" w:space="0"/>
            </w:tcBorders>
            <w:vAlign w:val="center"/>
          </w:tcPr>
          <w:p>
            <w:pPr>
              <w:spacing w:line="320" w:lineRule="exact"/>
              <w:jc w:val="left"/>
              <w:rPr>
                <w:rFonts w:ascii="宋体" w:hAnsi="宋体"/>
                <w:color w:val="000000"/>
                <w:kern w:val="0"/>
                <w:sz w:val="24"/>
              </w:rPr>
            </w:pPr>
            <w:r>
              <w:rPr>
                <w:rFonts w:hint="eastAsia" w:ascii="宋体" w:hAnsi="宋体"/>
                <w:color w:val="000000"/>
                <w:kern w:val="0"/>
                <w:sz w:val="24"/>
              </w:rPr>
              <w:t>对建设单位处50万元以上100万元以下的罚款；对主要责任人员，处5万元以上10万元以下</w:t>
            </w:r>
          </w:p>
        </w:tc>
        <w:tc>
          <w:tcPr>
            <w:tcW w:w="1701" w:type="dxa"/>
            <w:vMerge w:val="continue"/>
            <w:tcBorders>
              <w:left w:val="single" w:color="auto" w:sz="4" w:space="0"/>
              <w:right w:val="single" w:color="auto" w:sz="4" w:space="0"/>
            </w:tcBorders>
            <w:vAlign w:val="center"/>
          </w:tcPr>
          <w:p>
            <w:pPr>
              <w:widowControl/>
              <w:spacing w:line="32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850" w:type="dxa"/>
            <w:vMerge w:val="continue"/>
            <w:tcBorders>
              <w:left w:val="single" w:color="auto" w:sz="4" w:space="0"/>
              <w:right w:val="single" w:color="auto" w:sz="4" w:space="0"/>
            </w:tcBorders>
            <w:vAlign w:val="center"/>
          </w:tcPr>
          <w:p>
            <w:pPr>
              <w:widowControl/>
              <w:spacing w:line="32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567" w:type="dxa"/>
            <w:gridSpan w:val="2"/>
            <w:vMerge w:val="continue"/>
            <w:tcBorders>
              <w:left w:val="single" w:color="auto" w:sz="4" w:space="0"/>
              <w:right w:val="single" w:color="auto" w:sz="4" w:space="0"/>
            </w:tcBorders>
            <w:vAlign w:val="center"/>
          </w:tcPr>
          <w:p>
            <w:pPr>
              <w:spacing w:line="320" w:lineRule="exact"/>
              <w:jc w:val="left"/>
              <w:rPr>
                <w:rFonts w:ascii="宋体" w:hAnsi="宋体"/>
                <w:color w:val="000000"/>
                <w:kern w:val="0"/>
                <w:sz w:val="24"/>
              </w:rPr>
            </w:pPr>
          </w:p>
        </w:tc>
        <w:tc>
          <w:tcPr>
            <w:tcW w:w="3969" w:type="dxa"/>
            <w:tcBorders>
              <w:left w:val="single" w:color="auto" w:sz="4" w:space="0"/>
              <w:bottom w:val="single" w:color="auto" w:sz="4" w:space="0"/>
              <w:right w:val="single" w:color="auto" w:sz="4" w:space="0"/>
            </w:tcBorders>
            <w:vAlign w:val="center"/>
          </w:tcPr>
          <w:p>
            <w:pPr>
              <w:spacing w:line="320" w:lineRule="exact"/>
              <w:jc w:val="left"/>
              <w:rPr>
                <w:rFonts w:ascii="宋体" w:hAnsi="宋体"/>
                <w:color w:val="000000"/>
                <w:kern w:val="0"/>
                <w:sz w:val="24"/>
              </w:rPr>
            </w:pPr>
            <w:r>
              <w:rPr>
                <w:rFonts w:hint="eastAsia" w:ascii="宋体" w:hAnsi="宋体"/>
                <w:color w:val="000000"/>
                <w:kern w:val="0"/>
                <w:sz w:val="24"/>
              </w:rPr>
              <w:t>内容存在重大缺陷、遗漏或者虚假的</w:t>
            </w:r>
          </w:p>
        </w:tc>
        <w:tc>
          <w:tcPr>
            <w:tcW w:w="3402" w:type="dxa"/>
            <w:tcBorders>
              <w:left w:val="single" w:color="auto" w:sz="4" w:space="0"/>
              <w:right w:val="single" w:color="auto" w:sz="4" w:space="0"/>
            </w:tcBorders>
            <w:vAlign w:val="center"/>
          </w:tcPr>
          <w:p>
            <w:pPr>
              <w:spacing w:line="320" w:lineRule="exact"/>
              <w:jc w:val="left"/>
              <w:rPr>
                <w:rFonts w:ascii="宋体" w:hAnsi="宋体"/>
                <w:color w:val="000000"/>
                <w:kern w:val="0"/>
                <w:sz w:val="24"/>
              </w:rPr>
            </w:pPr>
            <w:r>
              <w:rPr>
                <w:rFonts w:hint="eastAsia" w:ascii="宋体" w:hAnsi="宋体"/>
                <w:color w:val="000000"/>
                <w:kern w:val="0"/>
                <w:sz w:val="24"/>
              </w:rPr>
              <w:t>对建设单位处100万元以上150万元以下的罚款；对主要责任人员，处10万元以上15万元以下</w:t>
            </w:r>
          </w:p>
        </w:tc>
        <w:tc>
          <w:tcPr>
            <w:tcW w:w="1701" w:type="dxa"/>
            <w:vMerge w:val="continue"/>
            <w:tcBorders>
              <w:left w:val="single" w:color="auto" w:sz="4" w:space="0"/>
              <w:right w:val="single" w:color="auto" w:sz="4" w:space="0"/>
            </w:tcBorders>
            <w:vAlign w:val="center"/>
          </w:tcPr>
          <w:p>
            <w:pPr>
              <w:widowControl/>
              <w:spacing w:line="32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850" w:type="dxa"/>
            <w:vMerge w:val="continue"/>
            <w:tcBorders>
              <w:left w:val="single" w:color="auto" w:sz="4" w:space="0"/>
              <w:right w:val="single" w:color="auto" w:sz="4" w:space="0"/>
            </w:tcBorders>
            <w:vAlign w:val="center"/>
          </w:tcPr>
          <w:p>
            <w:pPr>
              <w:widowControl/>
              <w:spacing w:line="32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567" w:type="dxa"/>
            <w:gridSpan w:val="2"/>
            <w:vMerge w:val="continue"/>
            <w:tcBorders>
              <w:left w:val="single" w:color="auto" w:sz="4" w:space="0"/>
              <w:bottom w:val="single" w:color="auto" w:sz="4" w:space="0"/>
              <w:right w:val="single" w:color="auto" w:sz="4" w:space="0"/>
            </w:tcBorders>
            <w:vAlign w:val="center"/>
          </w:tcPr>
          <w:p>
            <w:pPr>
              <w:spacing w:line="320" w:lineRule="exact"/>
              <w:jc w:val="left"/>
              <w:rPr>
                <w:rFonts w:ascii="宋体" w:hAnsi="宋体"/>
                <w:color w:val="000000"/>
                <w:kern w:val="0"/>
                <w:sz w:val="24"/>
              </w:rPr>
            </w:pPr>
          </w:p>
        </w:tc>
        <w:tc>
          <w:tcPr>
            <w:tcW w:w="3969" w:type="dxa"/>
            <w:tcBorders>
              <w:left w:val="single" w:color="auto" w:sz="4" w:space="0"/>
              <w:bottom w:val="single" w:color="auto" w:sz="4" w:space="0"/>
              <w:right w:val="single" w:color="auto" w:sz="4" w:space="0"/>
            </w:tcBorders>
            <w:vAlign w:val="center"/>
          </w:tcPr>
          <w:p>
            <w:pPr>
              <w:spacing w:line="320" w:lineRule="exact"/>
              <w:jc w:val="left"/>
              <w:rPr>
                <w:rFonts w:ascii="宋体" w:hAnsi="宋体"/>
                <w:color w:val="000000"/>
                <w:kern w:val="0"/>
                <w:sz w:val="24"/>
              </w:rPr>
            </w:pPr>
            <w:r>
              <w:rPr>
                <w:rFonts w:hint="eastAsia" w:ascii="宋体" w:hAnsi="宋体"/>
                <w:color w:val="000000"/>
                <w:kern w:val="0"/>
                <w:sz w:val="24"/>
              </w:rPr>
              <w:t>环境影响评价结论不正确或者不合理等严重质量问题的</w:t>
            </w:r>
          </w:p>
        </w:tc>
        <w:tc>
          <w:tcPr>
            <w:tcW w:w="3402" w:type="dxa"/>
            <w:tcBorders>
              <w:left w:val="single" w:color="auto" w:sz="4" w:space="0"/>
              <w:right w:val="single" w:color="auto" w:sz="4" w:space="0"/>
            </w:tcBorders>
            <w:vAlign w:val="center"/>
          </w:tcPr>
          <w:p>
            <w:pPr>
              <w:spacing w:line="320" w:lineRule="exact"/>
              <w:jc w:val="left"/>
              <w:rPr>
                <w:rFonts w:ascii="宋体" w:hAnsi="宋体"/>
                <w:color w:val="000000"/>
                <w:kern w:val="0"/>
                <w:sz w:val="24"/>
              </w:rPr>
            </w:pPr>
            <w:r>
              <w:rPr>
                <w:rFonts w:hint="eastAsia" w:ascii="宋体" w:hAnsi="宋体"/>
                <w:color w:val="000000"/>
                <w:kern w:val="0"/>
                <w:sz w:val="24"/>
              </w:rPr>
              <w:t>对建设单位处150万元以上200万元以下的罚款；对主要责任人员，处15万元以上20万元以下</w:t>
            </w:r>
          </w:p>
        </w:tc>
        <w:tc>
          <w:tcPr>
            <w:tcW w:w="1701" w:type="dxa"/>
            <w:vMerge w:val="continue"/>
            <w:tcBorders>
              <w:left w:val="single" w:color="auto" w:sz="4" w:space="0"/>
              <w:right w:val="single" w:color="auto" w:sz="4" w:space="0"/>
            </w:tcBorders>
            <w:vAlign w:val="center"/>
          </w:tcPr>
          <w:p>
            <w:pPr>
              <w:widowControl/>
              <w:spacing w:line="32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trPr>
        <w:tc>
          <w:tcPr>
            <w:tcW w:w="850" w:type="dxa"/>
            <w:vMerge w:val="continue"/>
            <w:tcBorders>
              <w:left w:val="single" w:color="auto" w:sz="4" w:space="0"/>
              <w:bottom w:val="single" w:color="auto" w:sz="4" w:space="0"/>
              <w:right w:val="single" w:color="auto" w:sz="4" w:space="0"/>
            </w:tcBorders>
            <w:vAlign w:val="center"/>
          </w:tcPr>
          <w:p>
            <w:pPr>
              <w:widowControl/>
              <w:spacing w:line="320" w:lineRule="exact"/>
              <w:jc w:val="center"/>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gridSpan w:val="3"/>
            <w:tcBorders>
              <w:left w:val="single" w:color="auto" w:sz="4" w:space="0"/>
              <w:bottom w:val="single" w:color="auto" w:sz="4" w:space="0"/>
              <w:right w:val="single" w:color="auto" w:sz="4" w:space="0"/>
            </w:tcBorders>
            <w:vAlign w:val="center"/>
          </w:tcPr>
          <w:p>
            <w:pPr>
              <w:spacing w:line="32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bottom w:val="single" w:color="auto" w:sz="4" w:space="0"/>
              <w:right w:val="single" w:color="auto" w:sz="4" w:space="0"/>
            </w:tcBorders>
            <w:vAlign w:val="center"/>
          </w:tcPr>
          <w:p>
            <w:pPr>
              <w:spacing w:line="320" w:lineRule="exact"/>
              <w:jc w:val="left"/>
              <w:rPr>
                <w:rFonts w:ascii="宋体" w:hAnsi="宋体"/>
                <w:color w:val="000000"/>
                <w:kern w:val="0"/>
                <w:sz w:val="24"/>
              </w:rPr>
            </w:pPr>
            <w:r>
              <w:rPr>
                <w:rFonts w:hint="eastAsia" w:ascii="宋体" w:hAnsi="宋体"/>
                <w:color w:val="000000"/>
                <w:kern w:val="0"/>
                <w:sz w:val="24"/>
              </w:rPr>
              <w:t>对建设单位处180万元以上200万元以下的罚款；对主要责任人员，处18万元以上20万元以下</w:t>
            </w:r>
          </w:p>
        </w:tc>
        <w:tc>
          <w:tcPr>
            <w:tcW w:w="1701"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50"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宋体" w:hAnsi="宋体"/>
                <w:color w:val="000000"/>
                <w:kern w:val="0"/>
                <w:sz w:val="24"/>
              </w:rPr>
            </w:pPr>
            <w:r>
              <w:rPr>
                <w:rFonts w:hint="eastAsia" w:ascii="宋体" w:hAnsi="宋体"/>
                <w:color w:val="000000"/>
                <w:kern w:val="0"/>
                <w:sz w:val="24"/>
              </w:rPr>
              <w:t>17.2</w:t>
            </w:r>
          </w:p>
        </w:tc>
        <w:tc>
          <w:tcPr>
            <w:tcW w:w="2836" w:type="dxa"/>
            <w:vMerge w:val="restart"/>
            <w:tcBorders>
              <w:top w:val="single" w:color="auto" w:sz="4" w:space="0"/>
              <w:left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hint="eastAsia" w:ascii="宋体" w:hAnsi="宋体"/>
                <w:color w:val="000000"/>
                <w:kern w:val="0"/>
                <w:sz w:val="24"/>
              </w:rPr>
              <w:t>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w:t>
            </w:r>
          </w:p>
        </w:tc>
        <w:tc>
          <w:tcPr>
            <w:tcW w:w="4536" w:type="dxa"/>
            <w:vMerge w:val="restart"/>
            <w:tcBorders>
              <w:top w:val="single" w:color="auto" w:sz="4" w:space="0"/>
              <w:left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hint="eastAsia" w:ascii="宋体" w:hAnsi="宋体"/>
                <w:color w:val="000000"/>
                <w:kern w:val="0"/>
                <w:sz w:val="24"/>
              </w:rPr>
              <w:t>《中华人民共和国环境影响评价法》第二十条：“建设单位应当对建设项目环境影响报告书、环境影响报告表的内容和结论负责，接受委托编制建设项目环境影响报告书、环境影响报告表的技术单位对其编制的建设项目环境影响报告书、环境影响报告表承担相应责任。”</w:t>
            </w:r>
          </w:p>
        </w:tc>
        <w:tc>
          <w:tcPr>
            <w:tcW w:w="4536" w:type="dxa"/>
            <w:vMerge w:val="restart"/>
            <w:tcBorders>
              <w:top w:val="single" w:color="auto" w:sz="4" w:space="0"/>
              <w:left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hint="eastAsia" w:ascii="宋体" w:hAnsi="宋体"/>
                <w:color w:val="000000"/>
                <w:kern w:val="0"/>
                <w:sz w:val="24"/>
              </w:rPr>
              <w:t>《中华人民共和国环境影响评价法》第三十二条第二、三款：“接受委托编制建设项目环境影响报告书、环境影响报告表的技术单位违反国家有关环境影响评价标准和技术规范等规定，致使其编制的建设项目环境影响报告书、环境影响报告表存在基础资料明显不实，内容存在重大缺陷、遗漏或者虚假，环境影响评价结论不正确或者不合理等严重质量问题的，由设区的市级以上人民政府生态环境主管部门对技术单位处所收费用三倍以上五倍以下的罚款;情节严重的，禁止从事环境影响报告书、环境影响报告表编制工作;有违法所得的，没收违法所得。</w:t>
            </w:r>
          </w:p>
          <w:p>
            <w:pPr>
              <w:widowControl/>
              <w:spacing w:line="320" w:lineRule="exact"/>
              <w:jc w:val="left"/>
              <w:rPr>
                <w:rFonts w:ascii="宋体" w:hAnsi="宋体"/>
                <w:color w:val="000000"/>
                <w:kern w:val="0"/>
                <w:sz w:val="24"/>
              </w:rPr>
            </w:pPr>
            <w:r>
              <w:rPr>
                <w:rFonts w:hint="eastAsia" w:ascii="宋体" w:hAnsi="宋体"/>
                <w:color w:val="000000"/>
                <w:kern w:val="0"/>
                <w:sz w:val="24"/>
              </w:rPr>
              <w:t xml:space="preserve"> 　　编制单位有本条第一款、第二款规定的违法行为的，编制主持人和主要编制人员五年内禁止从事环境影响报告书、环境影响报告表编制工作;构成犯罪的，依法追究刑事责任，并终身禁止从事环境影响报告书、环境影响报告表编制工作。”</w:t>
            </w:r>
          </w:p>
        </w:tc>
        <w:tc>
          <w:tcPr>
            <w:tcW w:w="567" w:type="dxa"/>
            <w:gridSpan w:val="2"/>
            <w:vMerge w:val="restart"/>
            <w:tcBorders>
              <w:top w:val="single" w:color="auto" w:sz="4" w:space="0"/>
              <w:left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hint="eastAsia" w:ascii="宋体" w:hAnsi="宋体"/>
                <w:color w:val="000000"/>
                <w:kern w:val="0"/>
                <w:sz w:val="24"/>
              </w:rPr>
              <w:t>属于编制报告表项目的</w:t>
            </w:r>
          </w:p>
        </w:tc>
        <w:tc>
          <w:tcPr>
            <w:tcW w:w="396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olor w:val="000000"/>
                <w:kern w:val="0"/>
                <w:sz w:val="24"/>
              </w:rPr>
            </w:pPr>
            <w:r>
              <w:rPr>
                <w:rFonts w:hint="eastAsia" w:ascii="宋体" w:hAnsi="宋体"/>
                <w:color w:val="000000"/>
                <w:kern w:val="0"/>
                <w:sz w:val="24"/>
              </w:rPr>
              <w:t>基础资料明显不实的</w:t>
            </w:r>
          </w:p>
        </w:tc>
        <w:tc>
          <w:tcPr>
            <w:tcW w:w="3402" w:type="dxa"/>
            <w:tcBorders>
              <w:top w:val="single" w:color="auto" w:sz="4" w:space="0"/>
              <w:left w:val="single" w:color="auto" w:sz="4" w:space="0"/>
              <w:right w:val="single" w:color="auto" w:sz="4" w:space="0"/>
            </w:tcBorders>
            <w:vAlign w:val="center"/>
          </w:tcPr>
          <w:p>
            <w:pPr>
              <w:spacing w:line="320" w:lineRule="exact"/>
              <w:jc w:val="left"/>
              <w:rPr>
                <w:rFonts w:ascii="宋体" w:hAnsi="宋体"/>
                <w:color w:val="000000"/>
                <w:kern w:val="0"/>
                <w:sz w:val="24"/>
              </w:rPr>
            </w:pPr>
            <w:r>
              <w:rPr>
                <w:rFonts w:hint="eastAsia" w:ascii="宋体" w:hAnsi="宋体"/>
                <w:color w:val="000000"/>
                <w:kern w:val="0"/>
                <w:sz w:val="24"/>
              </w:rPr>
              <w:t>对技术单位处所收费用3倍以上3.5倍以下处罚；</w:t>
            </w:r>
          </w:p>
        </w:tc>
        <w:tc>
          <w:tcPr>
            <w:tcW w:w="1701" w:type="dxa"/>
            <w:vMerge w:val="restart"/>
            <w:tcBorders>
              <w:top w:val="single" w:color="auto" w:sz="4" w:space="0"/>
              <w:left w:val="single" w:color="auto" w:sz="4" w:space="0"/>
              <w:right w:val="single" w:color="auto" w:sz="4" w:space="0"/>
            </w:tcBorders>
            <w:vAlign w:val="center"/>
          </w:tcPr>
          <w:p>
            <w:pPr>
              <w:spacing w:line="320" w:lineRule="exact"/>
              <w:jc w:val="left"/>
              <w:rPr>
                <w:rFonts w:hAnsi="宋体"/>
                <w:color w:val="000000"/>
                <w:kern w:val="0"/>
                <w:sz w:val="24"/>
              </w:rPr>
            </w:pPr>
            <w:r>
              <w:rPr>
                <w:rFonts w:hint="eastAsia" w:hAnsi="宋体"/>
                <w:color w:val="000000"/>
                <w:kern w:val="0"/>
                <w:sz w:val="24"/>
              </w:rPr>
              <w:t>编制主持人和主要编制人员五年内禁止从事环境影响报告书、环境影响报告表编制工作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50" w:type="dxa"/>
            <w:vMerge w:val="continue"/>
            <w:tcBorders>
              <w:left w:val="single" w:color="auto" w:sz="4" w:space="0"/>
              <w:right w:val="single" w:color="auto" w:sz="4" w:space="0"/>
            </w:tcBorders>
            <w:vAlign w:val="center"/>
          </w:tcPr>
          <w:p>
            <w:pPr>
              <w:widowControl/>
              <w:spacing w:line="32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567" w:type="dxa"/>
            <w:gridSpan w:val="2"/>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396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olor w:val="000000"/>
                <w:kern w:val="0"/>
                <w:sz w:val="24"/>
              </w:rPr>
            </w:pPr>
            <w:r>
              <w:rPr>
                <w:rFonts w:hint="eastAsia" w:ascii="宋体" w:hAnsi="宋体"/>
                <w:color w:val="000000"/>
                <w:kern w:val="0"/>
                <w:sz w:val="24"/>
              </w:rPr>
              <w:t>内容存在重大缺陷、遗漏或者虚假的</w:t>
            </w:r>
          </w:p>
        </w:tc>
        <w:tc>
          <w:tcPr>
            <w:tcW w:w="3402" w:type="dxa"/>
            <w:tcBorders>
              <w:left w:val="single" w:color="auto" w:sz="4" w:space="0"/>
              <w:right w:val="single" w:color="auto" w:sz="4" w:space="0"/>
            </w:tcBorders>
            <w:vAlign w:val="center"/>
          </w:tcPr>
          <w:p>
            <w:pPr>
              <w:spacing w:line="320" w:lineRule="exact"/>
              <w:jc w:val="left"/>
              <w:rPr>
                <w:rFonts w:ascii="宋体" w:hAnsi="宋体"/>
                <w:color w:val="000000"/>
                <w:kern w:val="0"/>
                <w:sz w:val="24"/>
              </w:rPr>
            </w:pPr>
            <w:r>
              <w:rPr>
                <w:rFonts w:hint="eastAsia" w:ascii="宋体" w:hAnsi="宋体"/>
                <w:color w:val="000000"/>
                <w:kern w:val="0"/>
                <w:sz w:val="24"/>
              </w:rPr>
              <w:t>对技术单位处所收费用3.5倍以上4倍以下处罚；</w:t>
            </w:r>
          </w:p>
        </w:tc>
        <w:tc>
          <w:tcPr>
            <w:tcW w:w="1701" w:type="dxa"/>
            <w:vMerge w:val="continue"/>
            <w:tcBorders>
              <w:left w:val="single" w:color="auto" w:sz="4" w:space="0"/>
              <w:right w:val="single" w:color="auto" w:sz="4" w:space="0"/>
            </w:tcBorders>
            <w:vAlign w:val="center"/>
          </w:tcPr>
          <w:p>
            <w:pPr>
              <w:widowControl/>
              <w:spacing w:line="32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50" w:type="dxa"/>
            <w:vMerge w:val="continue"/>
            <w:tcBorders>
              <w:left w:val="single" w:color="auto" w:sz="4" w:space="0"/>
              <w:right w:val="single" w:color="auto" w:sz="4" w:space="0"/>
            </w:tcBorders>
            <w:vAlign w:val="center"/>
          </w:tcPr>
          <w:p>
            <w:pPr>
              <w:widowControl/>
              <w:spacing w:line="32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567" w:type="dxa"/>
            <w:gridSpan w:val="2"/>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396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olor w:val="000000"/>
                <w:kern w:val="0"/>
                <w:sz w:val="24"/>
              </w:rPr>
            </w:pPr>
            <w:r>
              <w:rPr>
                <w:rFonts w:hint="eastAsia" w:ascii="宋体" w:hAnsi="宋体"/>
                <w:color w:val="000000"/>
                <w:kern w:val="0"/>
                <w:sz w:val="24"/>
              </w:rPr>
              <w:t>环境影响评价结论不正确或者不合理等严重质量问题的</w:t>
            </w:r>
          </w:p>
        </w:tc>
        <w:tc>
          <w:tcPr>
            <w:tcW w:w="3402" w:type="dxa"/>
            <w:tcBorders>
              <w:left w:val="single" w:color="auto" w:sz="4" w:space="0"/>
              <w:right w:val="single" w:color="auto" w:sz="4" w:space="0"/>
            </w:tcBorders>
            <w:vAlign w:val="center"/>
          </w:tcPr>
          <w:p>
            <w:pPr>
              <w:spacing w:line="320" w:lineRule="exact"/>
              <w:jc w:val="left"/>
              <w:rPr>
                <w:rFonts w:ascii="宋体" w:hAnsi="宋体"/>
                <w:color w:val="000000"/>
                <w:kern w:val="0"/>
                <w:sz w:val="24"/>
              </w:rPr>
            </w:pPr>
            <w:r>
              <w:rPr>
                <w:rFonts w:hint="eastAsia" w:ascii="宋体" w:hAnsi="宋体"/>
                <w:color w:val="000000"/>
                <w:kern w:val="0"/>
                <w:sz w:val="24"/>
              </w:rPr>
              <w:t>对技术单位处所收费用4倍以上5倍以下处罚；</w:t>
            </w:r>
          </w:p>
        </w:tc>
        <w:tc>
          <w:tcPr>
            <w:tcW w:w="1701" w:type="dxa"/>
            <w:vMerge w:val="continue"/>
            <w:tcBorders>
              <w:left w:val="single" w:color="auto" w:sz="4" w:space="0"/>
              <w:right w:val="single" w:color="auto" w:sz="4" w:space="0"/>
            </w:tcBorders>
            <w:vAlign w:val="center"/>
          </w:tcPr>
          <w:p>
            <w:pPr>
              <w:widowControl/>
              <w:spacing w:line="32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50" w:type="dxa"/>
            <w:vMerge w:val="continue"/>
            <w:tcBorders>
              <w:left w:val="single" w:color="auto" w:sz="4" w:space="0"/>
              <w:right w:val="single" w:color="auto" w:sz="4" w:space="0"/>
            </w:tcBorders>
            <w:vAlign w:val="center"/>
          </w:tcPr>
          <w:p>
            <w:pPr>
              <w:widowControl/>
              <w:spacing w:line="32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567" w:type="dxa"/>
            <w:gridSpan w:val="2"/>
            <w:vMerge w:val="restart"/>
            <w:tcBorders>
              <w:top w:val="single" w:color="auto" w:sz="4" w:space="0"/>
              <w:left w:val="single" w:color="auto" w:sz="4" w:space="0"/>
              <w:right w:val="single" w:color="auto" w:sz="4" w:space="0"/>
            </w:tcBorders>
            <w:vAlign w:val="center"/>
          </w:tcPr>
          <w:p>
            <w:pPr>
              <w:spacing w:line="320" w:lineRule="exact"/>
              <w:jc w:val="left"/>
              <w:rPr>
                <w:rFonts w:ascii="宋体" w:hAnsi="宋体"/>
                <w:color w:val="000000"/>
                <w:kern w:val="0"/>
                <w:sz w:val="24"/>
              </w:rPr>
            </w:pPr>
            <w:r>
              <w:rPr>
                <w:rFonts w:hint="eastAsia" w:ascii="宋体" w:hAnsi="宋体"/>
                <w:color w:val="000000"/>
                <w:kern w:val="0"/>
                <w:sz w:val="24"/>
              </w:rPr>
              <w:t>属于编制报告书项目的</w:t>
            </w:r>
          </w:p>
        </w:tc>
        <w:tc>
          <w:tcPr>
            <w:tcW w:w="396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olor w:val="000000"/>
                <w:kern w:val="0"/>
                <w:sz w:val="24"/>
              </w:rPr>
            </w:pPr>
            <w:r>
              <w:rPr>
                <w:rFonts w:hint="eastAsia" w:ascii="宋体" w:hAnsi="宋体"/>
                <w:color w:val="000000"/>
                <w:kern w:val="0"/>
                <w:sz w:val="24"/>
              </w:rPr>
              <w:t>基础资料明显不实的</w:t>
            </w:r>
          </w:p>
        </w:tc>
        <w:tc>
          <w:tcPr>
            <w:tcW w:w="3402" w:type="dxa"/>
            <w:tcBorders>
              <w:left w:val="single" w:color="auto" w:sz="4" w:space="0"/>
              <w:right w:val="single" w:color="auto" w:sz="4" w:space="0"/>
            </w:tcBorders>
            <w:vAlign w:val="center"/>
          </w:tcPr>
          <w:p>
            <w:pPr>
              <w:spacing w:line="320" w:lineRule="exact"/>
              <w:jc w:val="left"/>
              <w:rPr>
                <w:rFonts w:ascii="宋体" w:hAnsi="宋体"/>
                <w:color w:val="000000"/>
                <w:kern w:val="0"/>
                <w:sz w:val="24"/>
              </w:rPr>
            </w:pPr>
            <w:r>
              <w:rPr>
                <w:rFonts w:hint="eastAsia" w:ascii="宋体" w:hAnsi="宋体"/>
                <w:color w:val="000000"/>
                <w:kern w:val="0"/>
                <w:sz w:val="24"/>
              </w:rPr>
              <w:t>对技术单位处所收费用3倍以上4倍以下处罚；</w:t>
            </w:r>
          </w:p>
        </w:tc>
        <w:tc>
          <w:tcPr>
            <w:tcW w:w="1701" w:type="dxa"/>
            <w:vMerge w:val="continue"/>
            <w:tcBorders>
              <w:left w:val="single" w:color="auto" w:sz="4" w:space="0"/>
              <w:right w:val="single" w:color="auto" w:sz="4" w:space="0"/>
            </w:tcBorders>
            <w:vAlign w:val="center"/>
          </w:tcPr>
          <w:p>
            <w:pPr>
              <w:widowControl/>
              <w:spacing w:line="32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50" w:type="dxa"/>
            <w:vMerge w:val="continue"/>
            <w:tcBorders>
              <w:left w:val="single" w:color="auto" w:sz="4" w:space="0"/>
              <w:right w:val="single" w:color="auto" w:sz="4" w:space="0"/>
            </w:tcBorders>
            <w:vAlign w:val="center"/>
          </w:tcPr>
          <w:p>
            <w:pPr>
              <w:widowControl/>
              <w:spacing w:line="32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567" w:type="dxa"/>
            <w:gridSpan w:val="2"/>
            <w:vMerge w:val="continue"/>
            <w:tcBorders>
              <w:left w:val="single" w:color="auto" w:sz="4" w:space="0"/>
              <w:right w:val="single" w:color="auto" w:sz="4" w:space="0"/>
            </w:tcBorders>
            <w:vAlign w:val="center"/>
          </w:tcPr>
          <w:p>
            <w:pPr>
              <w:spacing w:line="320" w:lineRule="exact"/>
              <w:jc w:val="left"/>
              <w:rPr>
                <w:rFonts w:ascii="宋体" w:hAnsi="宋体"/>
                <w:color w:val="000000"/>
                <w:kern w:val="0"/>
                <w:sz w:val="24"/>
              </w:rPr>
            </w:pPr>
          </w:p>
        </w:tc>
        <w:tc>
          <w:tcPr>
            <w:tcW w:w="396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olor w:val="000000"/>
                <w:kern w:val="0"/>
                <w:sz w:val="24"/>
              </w:rPr>
            </w:pPr>
            <w:r>
              <w:rPr>
                <w:rFonts w:hint="eastAsia" w:ascii="宋体" w:hAnsi="宋体"/>
                <w:color w:val="000000"/>
                <w:kern w:val="0"/>
                <w:sz w:val="24"/>
              </w:rPr>
              <w:t>内容存在重大缺陷、遗漏或者虚假的</w:t>
            </w:r>
          </w:p>
        </w:tc>
        <w:tc>
          <w:tcPr>
            <w:tcW w:w="3402" w:type="dxa"/>
            <w:tcBorders>
              <w:left w:val="single" w:color="auto" w:sz="4" w:space="0"/>
              <w:right w:val="single" w:color="auto" w:sz="4" w:space="0"/>
            </w:tcBorders>
            <w:vAlign w:val="center"/>
          </w:tcPr>
          <w:p>
            <w:pPr>
              <w:spacing w:line="320" w:lineRule="exact"/>
              <w:jc w:val="left"/>
              <w:rPr>
                <w:rFonts w:ascii="宋体" w:hAnsi="宋体"/>
                <w:color w:val="000000"/>
                <w:kern w:val="0"/>
                <w:sz w:val="24"/>
              </w:rPr>
            </w:pPr>
            <w:r>
              <w:rPr>
                <w:rFonts w:hint="eastAsia" w:ascii="宋体" w:hAnsi="宋体"/>
                <w:color w:val="000000"/>
                <w:kern w:val="0"/>
                <w:sz w:val="24"/>
              </w:rPr>
              <w:t>对技术单位处所收费用4倍以上5倍以下处罚；</w:t>
            </w:r>
          </w:p>
        </w:tc>
        <w:tc>
          <w:tcPr>
            <w:tcW w:w="1701" w:type="dxa"/>
            <w:vMerge w:val="continue"/>
            <w:tcBorders>
              <w:left w:val="single" w:color="auto" w:sz="4" w:space="0"/>
              <w:right w:val="single" w:color="auto" w:sz="4" w:space="0"/>
            </w:tcBorders>
            <w:vAlign w:val="center"/>
          </w:tcPr>
          <w:p>
            <w:pPr>
              <w:widowControl/>
              <w:spacing w:line="32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 w:hRule="atLeast"/>
        </w:trPr>
        <w:tc>
          <w:tcPr>
            <w:tcW w:w="850" w:type="dxa"/>
            <w:vMerge w:val="continue"/>
            <w:tcBorders>
              <w:left w:val="single" w:color="auto" w:sz="4" w:space="0"/>
              <w:right w:val="single" w:color="auto" w:sz="4" w:space="0"/>
            </w:tcBorders>
            <w:vAlign w:val="center"/>
          </w:tcPr>
          <w:p>
            <w:pPr>
              <w:widowControl/>
              <w:spacing w:line="32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567" w:type="dxa"/>
            <w:gridSpan w:val="2"/>
            <w:vMerge w:val="continue"/>
            <w:tcBorders>
              <w:left w:val="single" w:color="auto" w:sz="4" w:space="0"/>
              <w:bottom w:val="single" w:color="auto" w:sz="4" w:space="0"/>
              <w:right w:val="single" w:color="auto" w:sz="4" w:space="0"/>
            </w:tcBorders>
            <w:vAlign w:val="center"/>
          </w:tcPr>
          <w:p>
            <w:pPr>
              <w:spacing w:line="320" w:lineRule="exact"/>
              <w:jc w:val="left"/>
              <w:rPr>
                <w:rFonts w:ascii="宋体" w:hAnsi="宋体"/>
                <w:color w:val="000000"/>
                <w:kern w:val="0"/>
                <w:sz w:val="24"/>
              </w:rPr>
            </w:pPr>
          </w:p>
        </w:tc>
        <w:tc>
          <w:tcPr>
            <w:tcW w:w="3969" w:type="dxa"/>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olor w:val="000000"/>
                <w:kern w:val="0"/>
                <w:sz w:val="24"/>
              </w:rPr>
            </w:pPr>
            <w:r>
              <w:rPr>
                <w:rFonts w:hint="eastAsia" w:ascii="宋体" w:hAnsi="宋体"/>
                <w:color w:val="000000"/>
                <w:kern w:val="0"/>
                <w:sz w:val="24"/>
              </w:rPr>
              <w:t>环境影响评价结论不正确或者不合理等严重质量问题的</w:t>
            </w:r>
          </w:p>
        </w:tc>
        <w:tc>
          <w:tcPr>
            <w:tcW w:w="3402" w:type="dxa"/>
            <w:tcBorders>
              <w:left w:val="single" w:color="auto" w:sz="4" w:space="0"/>
              <w:right w:val="single" w:color="auto" w:sz="4" w:space="0"/>
            </w:tcBorders>
            <w:vAlign w:val="center"/>
          </w:tcPr>
          <w:p>
            <w:pPr>
              <w:spacing w:line="320" w:lineRule="exact"/>
              <w:jc w:val="left"/>
              <w:rPr>
                <w:rFonts w:ascii="宋体" w:hAnsi="宋体"/>
                <w:color w:val="000000"/>
                <w:kern w:val="0"/>
                <w:sz w:val="24"/>
              </w:rPr>
            </w:pPr>
            <w:r>
              <w:rPr>
                <w:rFonts w:hint="eastAsia" w:ascii="宋体" w:hAnsi="宋体"/>
                <w:color w:val="000000"/>
                <w:kern w:val="0"/>
                <w:sz w:val="24"/>
              </w:rPr>
              <w:t>对技术单位处所收费用5倍处罚；</w:t>
            </w:r>
          </w:p>
        </w:tc>
        <w:tc>
          <w:tcPr>
            <w:tcW w:w="1701" w:type="dxa"/>
            <w:vMerge w:val="continue"/>
            <w:tcBorders>
              <w:left w:val="single" w:color="auto" w:sz="4" w:space="0"/>
              <w:right w:val="single" w:color="auto" w:sz="4" w:space="0"/>
            </w:tcBorders>
            <w:vAlign w:val="center"/>
          </w:tcPr>
          <w:p>
            <w:pPr>
              <w:widowControl/>
              <w:spacing w:line="32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trPr>
        <w:tc>
          <w:tcPr>
            <w:tcW w:w="850" w:type="dxa"/>
            <w:vMerge w:val="continue"/>
            <w:tcBorders>
              <w:left w:val="single" w:color="auto" w:sz="4" w:space="0"/>
              <w:bottom w:val="single" w:color="auto" w:sz="4" w:space="0"/>
              <w:right w:val="single" w:color="auto" w:sz="4" w:space="0"/>
            </w:tcBorders>
            <w:vAlign w:val="center"/>
          </w:tcPr>
          <w:p>
            <w:pPr>
              <w:widowControl/>
              <w:spacing w:line="320" w:lineRule="exact"/>
              <w:jc w:val="center"/>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gridSpan w:val="3"/>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left w:val="single" w:color="auto" w:sz="4" w:space="0"/>
              <w:bottom w:val="single" w:color="auto" w:sz="4" w:space="0"/>
              <w:right w:val="single" w:color="auto" w:sz="4" w:space="0"/>
            </w:tcBorders>
          </w:tcPr>
          <w:p>
            <w:pPr>
              <w:spacing w:line="320" w:lineRule="exact"/>
              <w:jc w:val="left"/>
              <w:rPr>
                <w:rFonts w:ascii="宋体" w:hAnsi="宋体"/>
                <w:color w:val="000000"/>
                <w:kern w:val="0"/>
                <w:sz w:val="24"/>
              </w:rPr>
            </w:pPr>
            <w:r>
              <w:rPr>
                <w:rFonts w:hint="eastAsia" w:ascii="宋体" w:hAnsi="宋体"/>
                <w:color w:val="000000"/>
                <w:kern w:val="0"/>
                <w:sz w:val="24"/>
              </w:rPr>
              <w:t>对技术单位处所收费用5倍处罚；</w:t>
            </w:r>
          </w:p>
        </w:tc>
        <w:tc>
          <w:tcPr>
            <w:tcW w:w="1701" w:type="dxa"/>
            <w:vMerge w:val="continue"/>
            <w:tcBorders>
              <w:left w:val="single" w:color="auto" w:sz="4" w:space="0"/>
              <w:right w:val="single" w:color="auto" w:sz="4" w:space="0"/>
            </w:tcBorders>
            <w:vAlign w:val="center"/>
          </w:tcPr>
          <w:p>
            <w:pPr>
              <w:widowControl/>
              <w:spacing w:line="32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olor w:val="000000"/>
                <w:kern w:val="0"/>
                <w:sz w:val="24"/>
              </w:rPr>
            </w:pPr>
            <w:r>
              <w:rPr>
                <w:rFonts w:hint="eastAsia" w:ascii="宋体" w:hAnsi="宋体"/>
                <w:color w:val="000000"/>
                <w:kern w:val="0"/>
                <w:sz w:val="24"/>
              </w:rPr>
              <w:t>17</w:t>
            </w:r>
            <w:r>
              <w:rPr>
                <w:rFonts w:ascii="宋体" w:hAnsi="宋体"/>
                <w:color w:val="000000"/>
                <w:kern w:val="0"/>
                <w:sz w:val="24"/>
              </w:rPr>
              <w:t>.</w:t>
            </w:r>
            <w:r>
              <w:rPr>
                <w:rFonts w:hint="eastAsia" w:ascii="宋体" w:hAnsi="宋体"/>
                <w:color w:val="000000"/>
                <w:kern w:val="0"/>
                <w:sz w:val="24"/>
              </w:rPr>
              <w:t>3</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擅自撤销或者变动环境保护主管部门确定的环境质量监测点（断面）</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广东省环境保护条例》第十二条第二款：“县级以上人民政府环境保护主管部门应当组织开展辖区内环境质量监测、污染源监督性监测、突发环境事件应急监测等环境监测活动，运行监测数据库，并依法监督环境监测机构的业务活动。禁止擅自撤销或者变动环境保护主管部门确定的环境质量监测点（断面）。”</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广东省环境保护条例》第六十四条第一款：“违反本条例第十二条第二款规定，擅自撤销或者变动环境保护主管部门确定的环境质量监测点（断面）的，由县级以上人民政府环境保护主管部门责令改正，并处二万元以上五万元以下罚款</w:t>
            </w:r>
            <w:r>
              <w:rPr>
                <w:rFonts w:hint="eastAsia" w:ascii="宋体" w:hAnsi="宋体"/>
                <w:color w:val="000000"/>
                <w:kern w:val="0"/>
                <w:sz w:val="24"/>
              </w:rPr>
              <w:t>；拒不改正的，责令停产整治</w:t>
            </w:r>
            <w:r>
              <w:rPr>
                <w:rFonts w:ascii="宋体" w:hAnsi="宋体"/>
                <w:color w:val="000000"/>
                <w:kern w:val="0"/>
                <w:sz w:val="24"/>
              </w:rPr>
              <w:t>。”</w:t>
            </w:r>
          </w:p>
        </w:tc>
        <w:tc>
          <w:tcPr>
            <w:tcW w:w="453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擅自变动的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处2万元以上3万元以下罚款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color w:val="000000"/>
                <w:kern w:val="0"/>
                <w:sz w:val="24"/>
              </w:rPr>
            </w:pPr>
            <w:r>
              <w:rPr>
                <w:rFonts w:hAnsi="宋体"/>
                <w:color w:val="000000"/>
                <w:kern w:val="0"/>
                <w:sz w:val="24"/>
              </w:rPr>
              <w:t>　</w:t>
            </w:r>
          </w:p>
          <w:p>
            <w:pPr>
              <w:widowControl/>
              <w:spacing w:line="320" w:lineRule="exact"/>
              <w:jc w:val="left"/>
              <w:rPr>
                <w:color w:val="000000"/>
                <w:kern w:val="0"/>
                <w:sz w:val="24"/>
              </w:rPr>
            </w:pPr>
            <w:r>
              <w:rPr>
                <w:rFonts w:hAnsi="宋体"/>
                <w:color w:val="000000"/>
                <w:kern w:val="0"/>
                <w:sz w:val="24"/>
              </w:rPr>
              <w:t>　</w:t>
            </w:r>
          </w:p>
          <w:p>
            <w:pPr>
              <w:widowControl/>
              <w:spacing w:line="320" w:lineRule="exact"/>
              <w:jc w:val="left"/>
              <w:rPr>
                <w:color w:val="000000"/>
                <w:kern w:val="0"/>
                <w:sz w:val="24"/>
              </w:rPr>
            </w:pPr>
            <w:r>
              <w:rPr>
                <w:rFonts w:hint="eastAsia" w:hAnsi="宋体"/>
                <w:color w:val="000000"/>
                <w:kern w:val="0"/>
                <w:sz w:val="24"/>
              </w:rPr>
              <w:t>拒不改正的，责令停产整治。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擅自撤销的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处3万元以上</w:t>
            </w:r>
            <w:r>
              <w:rPr>
                <w:rFonts w:hint="eastAsia" w:ascii="宋体" w:hAnsi="宋体"/>
                <w:color w:val="000000"/>
                <w:kern w:val="0"/>
                <w:sz w:val="24"/>
              </w:rPr>
              <w:t>4</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4</w:t>
            </w:r>
            <w:r>
              <w:rPr>
                <w:rFonts w:ascii="宋体" w:hAnsi="宋体"/>
                <w:color w:val="000000"/>
                <w:kern w:val="0"/>
                <w:sz w:val="24"/>
              </w:rPr>
              <w:t>万元以上罚款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olor w:val="000000"/>
                <w:kern w:val="0"/>
                <w:sz w:val="24"/>
              </w:rPr>
            </w:pPr>
            <w:r>
              <w:rPr>
                <w:rFonts w:hint="eastAsia" w:ascii="宋体" w:hAnsi="宋体"/>
                <w:color w:val="000000"/>
                <w:kern w:val="0"/>
                <w:sz w:val="24"/>
              </w:rPr>
              <w:t>17.4</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环境监测机构未按照环境监测规范，造成监测数据失实的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广东省环境保护条例》第十二条第三款：“环境监测机构应当按照环境监测规范从事环境监测活动，接受环境保护主管部门的监督，不得弄虚作假，隐瞒、伪造、篡改环境监测数据。任何单位和个人不得伪造、变造或者篡改环境监测机构的环境监测报告。”</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广东省环境保护条例》第六十四条第二款：“违反本条例第十二条第三款规定，环境监测机构未按照环境监测规范从事环境监测活动，造成监测数据失实的，由县级以上人民政府环境保护主管部门责令改正，并可处二万元以上五万元以下罚款；</w:t>
            </w:r>
            <w:r>
              <w:rPr>
                <w:rFonts w:hint="eastAsia" w:ascii="宋体" w:hAnsi="宋体"/>
                <w:color w:val="000000"/>
                <w:kern w:val="0"/>
                <w:sz w:val="24"/>
              </w:rPr>
              <w:t>环境监测机构弄虚作假，隐瞒、伪造、篡改环境监测数据的，由县级以上人民政府环境保护主管部门或相关主管部门依法予以处罚；环境监测机构弄虚作假对造成的环境污染和生态破坏负有责任的，还应当与造成环境污染和生态破坏的其他责任者承担连带责任。</w:t>
            </w:r>
            <w:r>
              <w:rPr>
                <w:rFonts w:ascii="宋体" w:hAnsi="宋体"/>
                <w:color w:val="000000"/>
                <w:kern w:val="0"/>
                <w:sz w:val="24"/>
              </w:rPr>
              <w:t>”</w:t>
            </w:r>
          </w:p>
        </w:tc>
        <w:tc>
          <w:tcPr>
            <w:tcW w:w="453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初犯的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处2万元以上</w:t>
            </w:r>
            <w:r>
              <w:rPr>
                <w:rFonts w:hint="eastAsia" w:ascii="宋体" w:hAnsi="宋体"/>
                <w:color w:val="000000"/>
                <w:kern w:val="0"/>
                <w:sz w:val="24"/>
              </w:rPr>
              <w:t>3</w:t>
            </w:r>
            <w:r>
              <w:rPr>
                <w:rFonts w:ascii="宋体"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color w:val="000000"/>
                <w:kern w:val="0"/>
                <w:sz w:val="24"/>
              </w:rPr>
            </w:pPr>
            <w:r>
              <w:rPr>
                <w:rFonts w:hAnsi="宋体"/>
                <w:color w:val="000000"/>
                <w:kern w:val="0"/>
                <w:sz w:val="24"/>
              </w:rPr>
              <w:t>　</w:t>
            </w:r>
          </w:p>
          <w:p>
            <w:pPr>
              <w:widowControl/>
              <w:spacing w:line="32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再犯的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w:t>
            </w:r>
            <w:r>
              <w:rPr>
                <w:rFonts w:ascii="宋体" w:hAnsi="宋体"/>
                <w:color w:val="000000"/>
                <w:kern w:val="0"/>
                <w:sz w:val="24"/>
              </w:rPr>
              <w:t>万元以上</w:t>
            </w:r>
            <w:r>
              <w:rPr>
                <w:rFonts w:hint="eastAsia" w:ascii="宋体" w:hAnsi="宋体"/>
                <w:color w:val="000000"/>
                <w:kern w:val="0"/>
                <w:sz w:val="24"/>
              </w:rPr>
              <w:t>4</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gridSpan w:val="3"/>
            <w:tcBorders>
              <w:top w:val="single" w:color="auto" w:sz="4" w:space="0"/>
              <w:left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hint="eastAsia" w:ascii="宋体" w:hAnsi="宋体"/>
                <w:color w:val="000000"/>
                <w:kern w:val="0"/>
                <w:sz w:val="24"/>
              </w:rPr>
              <w:t>造成严重危害后果、生态破坏或者存在其他严重情形的</w:t>
            </w:r>
          </w:p>
        </w:tc>
        <w:tc>
          <w:tcPr>
            <w:tcW w:w="3402" w:type="dxa"/>
            <w:tcBorders>
              <w:top w:val="single" w:color="auto" w:sz="4" w:space="0"/>
              <w:left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4</w:t>
            </w:r>
            <w:r>
              <w:rPr>
                <w:rFonts w:ascii="宋体" w:hAnsi="宋体"/>
                <w:color w:val="000000"/>
                <w:kern w:val="0"/>
                <w:sz w:val="24"/>
              </w:rPr>
              <w:t>万元</w:t>
            </w:r>
            <w:r>
              <w:rPr>
                <w:rFonts w:hint="eastAsia" w:ascii="宋体" w:hAnsi="宋体"/>
                <w:color w:val="000000"/>
                <w:kern w:val="0"/>
                <w:sz w:val="24"/>
              </w:rPr>
              <w:t>以上</w:t>
            </w:r>
            <w:r>
              <w:rPr>
                <w:rFonts w:ascii="宋体" w:hAnsi="宋体"/>
                <w:color w:val="000000"/>
                <w:kern w:val="0"/>
                <w:sz w:val="24"/>
              </w:rPr>
              <w:t>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center"/>
              <w:rPr>
                <w:rFonts w:ascii="宋体" w:hAnsi="宋体"/>
                <w:color w:val="000000"/>
                <w:kern w:val="0"/>
                <w:sz w:val="24"/>
              </w:rPr>
            </w:pPr>
            <w:r>
              <w:rPr>
                <w:rFonts w:hint="eastAsia" w:ascii="宋体" w:hAnsi="宋体"/>
                <w:color w:val="000000"/>
                <w:kern w:val="0"/>
                <w:sz w:val="24"/>
              </w:rPr>
              <w:t>17.5</w:t>
            </w:r>
          </w:p>
        </w:tc>
        <w:tc>
          <w:tcPr>
            <w:tcW w:w="28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重点排污单位不公开或者不如实公开环境信息的</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广东省环境保护条例》第二十四条第四款：“重点排污单位应当向社会如实公开其主要污染物的名称、排放方式、排放浓度和总量、超标排放情况以及防治污染设施的建设和运行情况等环境信息。鼓励和支持其他排污单位自愿公开有关环境信息。”</w:t>
            </w:r>
          </w:p>
        </w:tc>
        <w:tc>
          <w:tcPr>
            <w:tcW w:w="4536"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广东省环境保护条例》第六十八条第二款：“违反本条例第二十四条第四款规定，重点排污单位不公开或者不如实公开环境信息的，由县级以上人民政府环境保护主管部门责令改正，处十万元以上二十万元以下罚款，</w:t>
            </w:r>
            <w:r>
              <w:rPr>
                <w:rFonts w:hint="eastAsia" w:ascii="宋体" w:hAnsi="宋体"/>
                <w:color w:val="000000"/>
                <w:kern w:val="0"/>
                <w:sz w:val="24"/>
              </w:rPr>
              <w:t>逾期不改正的，责令停产整治，</w:t>
            </w:r>
            <w:r>
              <w:rPr>
                <w:rFonts w:ascii="宋体" w:hAnsi="宋体"/>
                <w:color w:val="000000"/>
                <w:kern w:val="0"/>
                <w:sz w:val="24"/>
              </w:rPr>
              <w:t>并予以公告。”</w:t>
            </w:r>
          </w:p>
        </w:tc>
        <w:tc>
          <w:tcPr>
            <w:tcW w:w="453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不按照国家和地方规定的内容、时限、方式公开的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处10万元以上1</w:t>
            </w:r>
            <w:r>
              <w:rPr>
                <w:rFonts w:hint="eastAsia" w:ascii="宋体" w:hAnsi="宋体"/>
                <w:color w:val="000000"/>
                <w:kern w:val="0"/>
                <w:sz w:val="24"/>
              </w:rPr>
              <w:t>2</w:t>
            </w:r>
            <w:r>
              <w:rPr>
                <w:rFonts w:ascii="宋体" w:hAnsi="宋体"/>
                <w:color w:val="000000"/>
                <w:kern w:val="0"/>
                <w:sz w:val="24"/>
              </w:rPr>
              <w:t>万元以下罚款</w:t>
            </w:r>
          </w:p>
        </w:tc>
        <w:tc>
          <w:tcPr>
            <w:tcW w:w="1701" w:type="dxa"/>
            <w:vMerge w:val="restart"/>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color w:val="000000"/>
                <w:kern w:val="0"/>
                <w:sz w:val="24"/>
              </w:rPr>
            </w:pPr>
            <w:r>
              <w:rPr>
                <w:rFonts w:hint="eastAsia" w:hAnsi="宋体"/>
                <w:color w:val="000000"/>
                <w:kern w:val="0"/>
                <w:sz w:val="24"/>
              </w:rPr>
              <w:t>逾期不改正的，责令停产整治，并</w:t>
            </w:r>
            <w:r>
              <w:rPr>
                <w:rFonts w:hAnsi="宋体"/>
                <w:color w:val="000000"/>
                <w:kern w:val="0"/>
                <w:sz w:val="24"/>
              </w:rPr>
              <w:t>予以公告。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不公开的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处1</w:t>
            </w:r>
            <w:r>
              <w:rPr>
                <w:rFonts w:hint="eastAsia" w:ascii="宋体" w:hAnsi="宋体"/>
                <w:color w:val="000000"/>
                <w:kern w:val="0"/>
                <w:sz w:val="24"/>
              </w:rPr>
              <w:t>2</w:t>
            </w:r>
            <w:r>
              <w:rPr>
                <w:rFonts w:ascii="宋体" w:hAnsi="宋体"/>
                <w:color w:val="000000"/>
                <w:kern w:val="0"/>
                <w:sz w:val="24"/>
              </w:rPr>
              <w:t>万元以上1</w:t>
            </w:r>
            <w:r>
              <w:rPr>
                <w:rFonts w:hint="eastAsia" w:ascii="宋体" w:hAnsi="宋体"/>
                <w:color w:val="000000"/>
                <w:kern w:val="0"/>
                <w:sz w:val="24"/>
              </w:rPr>
              <w:t>5</w:t>
            </w:r>
            <w:r>
              <w:rPr>
                <w:rFonts w:ascii="宋体" w:hAnsi="宋体"/>
                <w:color w:val="000000"/>
                <w:kern w:val="0"/>
                <w:sz w:val="24"/>
              </w:rPr>
              <w:t>万元以下罚款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850"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28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gridSpan w:val="3"/>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hint="eastAsia" w:ascii="宋体" w:hAnsi="宋体"/>
                <w:color w:val="000000"/>
                <w:kern w:val="0"/>
                <w:sz w:val="24"/>
              </w:rPr>
              <w:t>存在</w:t>
            </w:r>
            <w:r>
              <w:rPr>
                <w:rFonts w:ascii="宋体" w:hAnsi="宋体"/>
                <w:color w:val="000000"/>
                <w:kern w:val="0"/>
                <w:sz w:val="24"/>
              </w:rPr>
              <w:t>弄虚作假</w:t>
            </w:r>
            <w:r>
              <w:rPr>
                <w:rFonts w:hint="eastAsia" w:ascii="宋体" w:hAnsi="宋体"/>
                <w:color w:val="000000"/>
                <w:kern w:val="0"/>
                <w:sz w:val="24"/>
              </w:rPr>
              <w:t>情节、造成较大社会影响或有其他严重情节的</w:t>
            </w:r>
          </w:p>
        </w:tc>
        <w:tc>
          <w:tcPr>
            <w:tcW w:w="3402" w:type="dxa"/>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处1</w:t>
            </w:r>
            <w:r>
              <w:rPr>
                <w:rFonts w:hint="eastAsia" w:ascii="宋体" w:hAnsi="宋体"/>
                <w:color w:val="000000"/>
                <w:kern w:val="0"/>
                <w:sz w:val="24"/>
              </w:rPr>
              <w:t>5</w:t>
            </w:r>
            <w:r>
              <w:rPr>
                <w:rFonts w:ascii="宋体" w:hAnsi="宋体"/>
                <w:color w:val="000000"/>
                <w:kern w:val="0"/>
                <w:sz w:val="24"/>
              </w:rPr>
              <w:t>万元以上罚款</w:t>
            </w:r>
          </w:p>
        </w:tc>
        <w:tc>
          <w:tcPr>
            <w:tcW w:w="1701"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850" w:type="dxa"/>
            <w:vMerge w:val="restart"/>
            <w:tcBorders>
              <w:top w:val="single" w:color="auto" w:sz="4" w:space="0"/>
              <w:left w:val="single" w:color="auto" w:sz="4" w:space="0"/>
              <w:right w:val="single" w:color="auto" w:sz="4" w:space="0"/>
            </w:tcBorders>
            <w:vAlign w:val="center"/>
          </w:tcPr>
          <w:p>
            <w:pPr>
              <w:widowControl/>
              <w:spacing w:line="320" w:lineRule="exact"/>
              <w:jc w:val="center"/>
              <w:rPr>
                <w:rFonts w:ascii="宋体" w:hAnsi="宋体"/>
                <w:color w:val="000000"/>
                <w:kern w:val="0"/>
                <w:sz w:val="24"/>
              </w:rPr>
            </w:pPr>
            <w:r>
              <w:rPr>
                <w:rFonts w:hint="eastAsia" w:ascii="宋体" w:hAnsi="宋体"/>
                <w:color w:val="000000"/>
                <w:kern w:val="0"/>
                <w:sz w:val="24"/>
              </w:rPr>
              <w:t>17.6</w:t>
            </w:r>
          </w:p>
        </w:tc>
        <w:tc>
          <w:tcPr>
            <w:tcW w:w="2836" w:type="dxa"/>
            <w:vMerge w:val="restart"/>
            <w:tcBorders>
              <w:top w:val="single" w:color="auto" w:sz="4" w:space="0"/>
              <w:left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1、在饮用水水源保护区建设畜禽养殖场、养殖小区的</w:t>
            </w:r>
          </w:p>
          <w:p>
            <w:pPr>
              <w:widowControl/>
              <w:spacing w:line="320" w:lineRule="exact"/>
              <w:jc w:val="left"/>
              <w:rPr>
                <w:rFonts w:ascii="宋体" w:hAnsi="宋体"/>
                <w:color w:val="000000"/>
                <w:kern w:val="0"/>
                <w:sz w:val="24"/>
              </w:rPr>
            </w:pPr>
            <w:r>
              <w:rPr>
                <w:rFonts w:ascii="宋体" w:hAnsi="宋体"/>
                <w:color w:val="000000"/>
                <w:kern w:val="0"/>
                <w:sz w:val="24"/>
              </w:rPr>
              <w:t>2、在禁止养殖区域内建设畜禽养殖场、养殖小区，拒不停止违法行为的</w:t>
            </w:r>
          </w:p>
          <w:p>
            <w:pPr>
              <w:widowControl/>
              <w:spacing w:line="320" w:lineRule="exact"/>
              <w:jc w:val="left"/>
              <w:rPr>
                <w:rFonts w:ascii="宋体" w:hAnsi="宋体"/>
                <w:color w:val="000000"/>
                <w:kern w:val="0"/>
                <w:sz w:val="24"/>
              </w:rPr>
            </w:pPr>
            <w:r>
              <w:rPr>
                <w:rFonts w:ascii="宋体" w:hAnsi="宋体"/>
                <w:color w:val="000000"/>
                <w:kern w:val="0"/>
                <w:sz w:val="24"/>
              </w:rPr>
              <w:t>3、在县级以上人民政府有关主管部门划定的畜禽禁养区从事畜禽养殖业，拒不停止违法行为的</w:t>
            </w:r>
          </w:p>
        </w:tc>
        <w:tc>
          <w:tcPr>
            <w:tcW w:w="4536" w:type="dxa"/>
            <w:vMerge w:val="restart"/>
            <w:tcBorders>
              <w:top w:val="single" w:color="auto" w:sz="4" w:space="0"/>
              <w:left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hint="eastAsia" w:ascii="宋体" w:hAnsi="宋体"/>
                <w:color w:val="000000"/>
                <w:kern w:val="0"/>
                <w:sz w:val="24"/>
              </w:rPr>
              <w:t>1.</w:t>
            </w:r>
            <w:r>
              <w:rPr>
                <w:rFonts w:ascii="宋体" w:hAnsi="宋体"/>
                <w:color w:val="000000"/>
                <w:kern w:val="0"/>
                <w:sz w:val="24"/>
              </w:rPr>
              <w:t>《畜禽规模养殖污染防治条例》第十一条：“禁止在下列区域内建设畜禽养殖场、养殖小区：</w:t>
            </w:r>
            <w:r>
              <w:rPr>
                <w:rFonts w:ascii="宋体" w:hAnsi="宋体"/>
                <w:color w:val="000000"/>
                <w:kern w:val="0"/>
                <w:sz w:val="24"/>
              </w:rPr>
              <w:br w:type="textWrapping"/>
            </w:r>
            <w:r>
              <w:rPr>
                <w:rFonts w:ascii="宋体" w:hAnsi="宋体"/>
                <w:color w:val="000000"/>
                <w:kern w:val="0"/>
                <w:sz w:val="24"/>
              </w:rPr>
              <w:t>　（一）饮用水水源保护区，风景名胜区；</w:t>
            </w:r>
            <w:r>
              <w:rPr>
                <w:rFonts w:ascii="宋体" w:hAnsi="宋体"/>
                <w:color w:val="000000"/>
                <w:kern w:val="0"/>
                <w:sz w:val="24"/>
              </w:rPr>
              <w:br w:type="textWrapping"/>
            </w:r>
            <w:r>
              <w:rPr>
                <w:rFonts w:ascii="宋体" w:hAnsi="宋体"/>
                <w:color w:val="000000"/>
                <w:kern w:val="0"/>
                <w:sz w:val="24"/>
              </w:rPr>
              <w:t>　（二）自然保护区的核心区和缓冲区；</w:t>
            </w:r>
            <w:r>
              <w:rPr>
                <w:rFonts w:ascii="宋体" w:hAnsi="宋体"/>
                <w:color w:val="000000"/>
                <w:kern w:val="0"/>
                <w:sz w:val="24"/>
              </w:rPr>
              <w:br w:type="textWrapping"/>
            </w:r>
            <w:r>
              <w:rPr>
                <w:rFonts w:ascii="宋体" w:hAnsi="宋体"/>
                <w:color w:val="000000"/>
                <w:kern w:val="0"/>
                <w:sz w:val="24"/>
              </w:rPr>
              <w:t>　（三）城镇居民区、文化教育科学研究区等人口集中区域；</w:t>
            </w:r>
            <w:r>
              <w:rPr>
                <w:rFonts w:ascii="宋体" w:hAnsi="宋体"/>
                <w:color w:val="000000"/>
                <w:kern w:val="0"/>
                <w:sz w:val="24"/>
              </w:rPr>
              <w:br w:type="textWrapping"/>
            </w:r>
            <w:r>
              <w:rPr>
                <w:rFonts w:ascii="宋体" w:hAnsi="宋体"/>
                <w:color w:val="000000"/>
                <w:kern w:val="0"/>
                <w:sz w:val="24"/>
              </w:rPr>
              <w:t>　（四）法律、法规规定的其他禁止养殖区域。”</w:t>
            </w:r>
          </w:p>
          <w:p>
            <w:pPr>
              <w:widowControl/>
              <w:spacing w:line="320" w:lineRule="exact"/>
              <w:jc w:val="left"/>
              <w:rPr>
                <w:rFonts w:ascii="宋体" w:hAnsi="宋体"/>
                <w:color w:val="000000"/>
                <w:kern w:val="0"/>
                <w:sz w:val="24"/>
              </w:rPr>
            </w:pPr>
            <w:r>
              <w:rPr>
                <w:rFonts w:ascii="宋体" w:hAnsi="宋体"/>
                <w:color w:val="000000"/>
                <w:kern w:val="0"/>
                <w:sz w:val="24"/>
              </w:rPr>
              <w:t>2.《广东省环境保护条例》第四十九条</w:t>
            </w:r>
            <w:r>
              <w:rPr>
                <w:rFonts w:hint="eastAsia" w:ascii="宋体" w:hAnsi="宋体"/>
                <w:color w:val="000000"/>
                <w:kern w:val="0"/>
                <w:sz w:val="24"/>
              </w:rPr>
              <w:t>第一款、</w:t>
            </w:r>
            <w:r>
              <w:rPr>
                <w:rFonts w:ascii="宋体" w:hAnsi="宋体"/>
                <w:color w:val="000000"/>
                <w:kern w:val="0"/>
                <w:sz w:val="24"/>
              </w:rPr>
              <w:t>第二款：“除法律、法规规定的禁止养殖区域外，县级以上人民政府有关主管部门可以根据当地环境承载能力和污染物排放总量控制要求，划定畜禽禁养区和限养区，报同级人民政府批准后实施，并向社会公布。</w:t>
            </w:r>
          </w:p>
          <w:p>
            <w:pPr>
              <w:widowControl/>
              <w:spacing w:line="320" w:lineRule="exact"/>
              <w:jc w:val="left"/>
              <w:rPr>
                <w:rFonts w:ascii="宋体" w:hAnsi="宋体"/>
                <w:color w:val="000000"/>
                <w:kern w:val="0"/>
                <w:sz w:val="24"/>
              </w:rPr>
            </w:pPr>
            <w:r>
              <w:rPr>
                <w:rFonts w:ascii="宋体" w:hAnsi="宋体"/>
                <w:color w:val="000000"/>
                <w:kern w:val="0"/>
                <w:sz w:val="24"/>
              </w:rPr>
              <w:t>　　畜禽禁养区内不得从事畜禽养殖业。</w:t>
            </w:r>
            <w:r>
              <w:rPr>
                <w:rFonts w:hint="eastAsia" w:ascii="宋体" w:hAnsi="宋体"/>
                <w:color w:val="000000"/>
                <w:kern w:val="0"/>
                <w:sz w:val="24"/>
              </w:rPr>
              <w:t>”</w:t>
            </w:r>
          </w:p>
        </w:tc>
        <w:tc>
          <w:tcPr>
            <w:tcW w:w="4536" w:type="dxa"/>
            <w:vMerge w:val="restart"/>
            <w:tcBorders>
              <w:top w:val="single" w:color="auto" w:sz="4" w:space="0"/>
              <w:left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1.《畜禽规模养殖污染防治条例》第三十七条：“违反本条例规定，在禁止养殖区域内建设畜禽养殖场、养殖小区的，由县级以上地方人民政府环境保护主管部门责令停止违法行为；拒不停止违法行为的，处3万元以上10万元以下的罚款，并报县级以上人民政府责令拆除或者关闭。在饮用水水源保护区建设畜禽养殖场、养殖小区的，由县级以上地方人民政府环境保护主管部门责令停止违法行为，处10万元以上50万元以下的罚款，并报经有批准权的人民政府批准，责令拆除或者关闭。”</w:t>
            </w:r>
          </w:p>
          <w:p>
            <w:pPr>
              <w:widowControl/>
              <w:spacing w:line="320" w:lineRule="exact"/>
              <w:jc w:val="left"/>
              <w:rPr>
                <w:rFonts w:ascii="宋体" w:hAnsi="宋体"/>
                <w:color w:val="000000"/>
                <w:kern w:val="0"/>
                <w:sz w:val="24"/>
              </w:rPr>
            </w:pPr>
            <w:r>
              <w:rPr>
                <w:rFonts w:ascii="宋体" w:hAnsi="宋体"/>
                <w:color w:val="000000"/>
                <w:kern w:val="0"/>
                <w:sz w:val="24"/>
              </w:rPr>
              <w:t>2.《广东省环境保护条例》第七十七条：“违反本条例第四十九条规定，在县级以上人民政府有关主管部门划定的畜禽禁养区从事畜禽养殖业的，由县级以上人民政府环境保护主管部门责令停止违法行为；拒不停止违法行为的，处五万元以上十万元以下罚款，并报县级以上人民政府责令拆除或者关闭。”</w:t>
            </w:r>
          </w:p>
        </w:tc>
        <w:tc>
          <w:tcPr>
            <w:tcW w:w="425" w:type="dxa"/>
            <w:vMerge w:val="restart"/>
            <w:tcBorders>
              <w:top w:val="single" w:color="auto" w:sz="4" w:space="0"/>
              <w:left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饮用水水源保护区</w:t>
            </w:r>
            <w:r>
              <w:rPr>
                <w:rFonts w:hint="eastAsia" w:ascii="宋体" w:hAnsi="宋体"/>
                <w:color w:val="000000"/>
                <w:kern w:val="0"/>
                <w:sz w:val="24"/>
              </w:rPr>
              <w:t>外</w:t>
            </w:r>
          </w:p>
        </w:tc>
        <w:tc>
          <w:tcPr>
            <w:tcW w:w="411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olor w:val="000000"/>
                <w:kern w:val="0"/>
                <w:sz w:val="24"/>
              </w:rPr>
            </w:pPr>
            <w:r>
              <w:rPr>
                <w:rFonts w:ascii="宋体" w:hAnsi="宋体"/>
                <w:color w:val="000000"/>
                <w:kern w:val="0"/>
                <w:sz w:val="24"/>
              </w:rPr>
              <w:t>建设常年存栏量在500头猪、30000羽鸡、100头牛以下或其他同规模的畜禽养殖场、养殖小区的</w:t>
            </w:r>
          </w:p>
        </w:tc>
        <w:tc>
          <w:tcPr>
            <w:tcW w:w="3402" w:type="dxa"/>
            <w:tcBorders>
              <w:top w:val="single" w:color="auto" w:sz="4" w:space="0"/>
              <w:left w:val="single" w:color="auto" w:sz="4" w:space="0"/>
              <w:right w:val="single" w:color="auto" w:sz="4" w:space="0"/>
            </w:tcBorders>
            <w:vAlign w:val="center"/>
          </w:tcPr>
          <w:p>
            <w:pPr>
              <w:spacing w:line="32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w:t>
            </w:r>
            <w:r>
              <w:rPr>
                <w:rFonts w:ascii="宋体" w:hAnsi="宋体"/>
                <w:color w:val="000000"/>
                <w:kern w:val="0"/>
                <w:sz w:val="24"/>
              </w:rPr>
              <w:t>万元以上</w:t>
            </w:r>
            <w:r>
              <w:rPr>
                <w:rFonts w:hint="eastAsia" w:ascii="宋体" w:hAnsi="宋体"/>
                <w:color w:val="000000"/>
                <w:kern w:val="0"/>
                <w:sz w:val="24"/>
              </w:rPr>
              <w:t>5</w:t>
            </w:r>
            <w:r>
              <w:rPr>
                <w:rFonts w:ascii="宋体" w:hAnsi="宋体"/>
                <w:color w:val="000000"/>
                <w:kern w:val="0"/>
                <w:sz w:val="24"/>
              </w:rPr>
              <w:t>万元以下罚款</w:t>
            </w:r>
          </w:p>
        </w:tc>
        <w:tc>
          <w:tcPr>
            <w:tcW w:w="1701" w:type="dxa"/>
            <w:vMerge w:val="restart"/>
            <w:tcBorders>
              <w:top w:val="single" w:color="auto" w:sz="4" w:space="0"/>
              <w:left w:val="single" w:color="auto" w:sz="4" w:space="0"/>
              <w:right w:val="single" w:color="auto" w:sz="4" w:space="0"/>
            </w:tcBorders>
            <w:vAlign w:val="center"/>
          </w:tcPr>
          <w:p>
            <w:pPr>
              <w:widowControl/>
              <w:spacing w:line="320" w:lineRule="exact"/>
              <w:jc w:val="left"/>
              <w:rPr>
                <w:color w:val="000000"/>
                <w:kern w:val="0"/>
                <w:sz w:val="24"/>
              </w:rPr>
            </w:pPr>
            <w:r>
              <w:rPr>
                <w:rFonts w:hAnsi="宋体"/>
                <w:color w:val="000000"/>
                <w:kern w:val="0"/>
                <w:sz w:val="24"/>
              </w:rPr>
              <w:t>报有批准权的或县级以上人民政府责令拆除或关闭。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850" w:type="dxa"/>
            <w:vMerge w:val="continue"/>
            <w:tcBorders>
              <w:left w:val="single" w:color="auto" w:sz="4" w:space="0"/>
              <w:right w:val="single" w:color="auto" w:sz="4" w:space="0"/>
            </w:tcBorders>
            <w:vAlign w:val="center"/>
          </w:tcPr>
          <w:p>
            <w:pPr>
              <w:widowControl/>
              <w:spacing w:line="32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25"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11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olor w:val="000000"/>
                <w:kern w:val="0"/>
                <w:sz w:val="24"/>
              </w:rPr>
            </w:pPr>
            <w:r>
              <w:rPr>
                <w:rFonts w:ascii="宋体" w:hAnsi="宋体"/>
                <w:color w:val="000000"/>
                <w:kern w:val="0"/>
                <w:sz w:val="24"/>
              </w:rPr>
              <w:t>建设常年存栏量在500头以上1000头以下猪、30000羽以上60000羽以下鸡、100头以上200头以下牛或其他同规模的畜禽养殖场、养殖小区的</w:t>
            </w:r>
          </w:p>
        </w:tc>
        <w:tc>
          <w:tcPr>
            <w:tcW w:w="3402" w:type="dxa"/>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5</w:t>
            </w:r>
            <w:r>
              <w:rPr>
                <w:rFonts w:ascii="宋体" w:hAnsi="宋体"/>
                <w:color w:val="000000"/>
                <w:kern w:val="0"/>
                <w:sz w:val="24"/>
              </w:rPr>
              <w:t>万元以上</w:t>
            </w:r>
            <w:r>
              <w:rPr>
                <w:rFonts w:hint="eastAsia" w:ascii="宋体" w:hAnsi="宋体"/>
                <w:color w:val="000000"/>
                <w:kern w:val="0"/>
                <w:sz w:val="24"/>
              </w:rPr>
              <w:t>8</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widowControl/>
              <w:spacing w:line="32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850" w:type="dxa"/>
            <w:vMerge w:val="continue"/>
            <w:tcBorders>
              <w:left w:val="single" w:color="auto" w:sz="4" w:space="0"/>
              <w:right w:val="single" w:color="auto" w:sz="4" w:space="0"/>
            </w:tcBorders>
            <w:vAlign w:val="center"/>
          </w:tcPr>
          <w:p>
            <w:pPr>
              <w:widowControl/>
              <w:spacing w:line="32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25"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111" w:type="dxa"/>
            <w:gridSpan w:val="2"/>
            <w:tcBorders>
              <w:top w:val="single" w:color="auto" w:sz="4" w:space="0"/>
              <w:left w:val="single" w:color="auto" w:sz="4" w:space="0"/>
              <w:bottom w:val="single" w:color="auto" w:sz="4" w:space="0"/>
              <w:right w:val="single" w:color="auto" w:sz="4" w:space="0"/>
            </w:tcBorders>
            <w:vAlign w:val="center"/>
          </w:tcPr>
          <w:p>
            <w:pPr>
              <w:spacing w:line="320" w:lineRule="exact"/>
              <w:jc w:val="left"/>
              <w:rPr>
                <w:rFonts w:ascii="宋体" w:hAnsi="宋体"/>
                <w:color w:val="000000"/>
                <w:kern w:val="0"/>
                <w:sz w:val="24"/>
              </w:rPr>
            </w:pPr>
            <w:r>
              <w:rPr>
                <w:rFonts w:ascii="宋体" w:hAnsi="宋体"/>
                <w:color w:val="000000"/>
                <w:kern w:val="0"/>
                <w:sz w:val="24"/>
              </w:rPr>
              <w:t>建设常年存栏量在1000头以上猪、60000羽以上鸡、200头以上牛或其他同规模的畜禽养殖场、养殖小区的</w:t>
            </w:r>
          </w:p>
        </w:tc>
        <w:tc>
          <w:tcPr>
            <w:tcW w:w="3402" w:type="dxa"/>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8</w:t>
            </w:r>
            <w:r>
              <w:rPr>
                <w:rFonts w:ascii="宋体" w:hAnsi="宋体"/>
                <w:color w:val="000000"/>
                <w:kern w:val="0"/>
                <w:sz w:val="24"/>
              </w:rPr>
              <w:t>万元以上1</w:t>
            </w:r>
            <w:r>
              <w:rPr>
                <w:rFonts w:hint="eastAsia" w:ascii="宋体" w:hAnsi="宋体"/>
                <w:color w:val="000000"/>
                <w:kern w:val="0"/>
                <w:sz w:val="24"/>
              </w:rPr>
              <w:t>0</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widowControl/>
              <w:spacing w:line="32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850" w:type="dxa"/>
            <w:vMerge w:val="continue"/>
            <w:tcBorders>
              <w:left w:val="single" w:color="auto" w:sz="4" w:space="0"/>
              <w:right w:val="single" w:color="auto" w:sz="4" w:space="0"/>
            </w:tcBorders>
            <w:vAlign w:val="center"/>
          </w:tcPr>
          <w:p>
            <w:pPr>
              <w:widowControl/>
              <w:spacing w:line="32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25" w:type="dxa"/>
            <w:vMerge w:val="restart"/>
            <w:tcBorders>
              <w:top w:val="single" w:color="auto" w:sz="4" w:space="0"/>
              <w:left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饮用水水源保护区</w:t>
            </w:r>
            <w:r>
              <w:rPr>
                <w:rFonts w:hint="eastAsia" w:ascii="宋体" w:hAnsi="宋体"/>
                <w:color w:val="000000"/>
                <w:kern w:val="0"/>
                <w:sz w:val="24"/>
              </w:rPr>
              <w:t>外</w:t>
            </w:r>
          </w:p>
        </w:tc>
        <w:tc>
          <w:tcPr>
            <w:tcW w:w="4111"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建设常年存栏量在500头猪、30000羽鸡、100头牛以下或其他同规模的畜禽养殖场、养殖小区的</w:t>
            </w:r>
          </w:p>
        </w:tc>
        <w:tc>
          <w:tcPr>
            <w:tcW w:w="3402" w:type="dxa"/>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处1</w:t>
            </w:r>
            <w:r>
              <w:rPr>
                <w:rFonts w:hint="eastAsia" w:ascii="宋体" w:hAnsi="宋体"/>
                <w:color w:val="000000"/>
                <w:kern w:val="0"/>
                <w:sz w:val="24"/>
              </w:rPr>
              <w:t>0</w:t>
            </w:r>
            <w:r>
              <w:rPr>
                <w:rFonts w:ascii="宋体" w:hAnsi="宋体"/>
                <w:color w:val="000000"/>
                <w:kern w:val="0"/>
                <w:sz w:val="24"/>
              </w:rPr>
              <w:t>万元以上</w:t>
            </w:r>
            <w:r>
              <w:rPr>
                <w:rFonts w:hint="eastAsia" w:ascii="宋体" w:hAnsi="宋体"/>
                <w:color w:val="000000"/>
                <w:kern w:val="0"/>
                <w:sz w:val="24"/>
              </w:rPr>
              <w:t>20</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widowControl/>
              <w:spacing w:line="32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850" w:type="dxa"/>
            <w:vMerge w:val="continue"/>
            <w:tcBorders>
              <w:left w:val="single" w:color="auto" w:sz="4" w:space="0"/>
              <w:right w:val="single" w:color="auto" w:sz="4" w:space="0"/>
            </w:tcBorders>
            <w:vAlign w:val="center"/>
          </w:tcPr>
          <w:p>
            <w:pPr>
              <w:widowControl/>
              <w:spacing w:line="320" w:lineRule="exact"/>
              <w:jc w:val="center"/>
              <w:rPr>
                <w:rFonts w:ascii="宋体" w:hAnsi="宋体"/>
                <w:color w:val="000000"/>
                <w:kern w:val="0"/>
                <w:sz w:val="24"/>
              </w:rPr>
            </w:pPr>
          </w:p>
        </w:tc>
        <w:tc>
          <w:tcPr>
            <w:tcW w:w="28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25"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111" w:type="dxa"/>
            <w:gridSpan w:val="2"/>
            <w:tcBorders>
              <w:top w:val="single" w:color="auto" w:sz="4" w:space="0"/>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建设常年存栏量在500头以上1000头以下猪、30000羽以上60000羽以下鸡、100头以上200头以下牛或其他同规模的畜禽养殖场、养殖小区的</w:t>
            </w:r>
          </w:p>
        </w:tc>
        <w:tc>
          <w:tcPr>
            <w:tcW w:w="3402" w:type="dxa"/>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20</w:t>
            </w:r>
            <w:r>
              <w:rPr>
                <w:rFonts w:ascii="宋体" w:hAnsi="宋体"/>
                <w:color w:val="000000"/>
                <w:kern w:val="0"/>
                <w:sz w:val="24"/>
              </w:rPr>
              <w:t>万元以上</w:t>
            </w:r>
            <w:r>
              <w:rPr>
                <w:rFonts w:hint="eastAsia" w:ascii="宋体" w:hAnsi="宋体"/>
                <w:color w:val="000000"/>
                <w:kern w:val="0"/>
                <w:sz w:val="24"/>
              </w:rPr>
              <w:t>35</w:t>
            </w:r>
            <w:r>
              <w:rPr>
                <w:rFonts w:ascii="宋体" w:hAnsi="宋体"/>
                <w:color w:val="000000"/>
                <w:kern w:val="0"/>
                <w:sz w:val="24"/>
              </w:rPr>
              <w:t>万元以下罚款</w:t>
            </w:r>
          </w:p>
        </w:tc>
        <w:tc>
          <w:tcPr>
            <w:tcW w:w="1701" w:type="dxa"/>
            <w:vMerge w:val="continue"/>
            <w:tcBorders>
              <w:left w:val="single" w:color="auto" w:sz="4" w:space="0"/>
              <w:right w:val="single" w:color="auto" w:sz="4" w:space="0"/>
            </w:tcBorders>
            <w:vAlign w:val="center"/>
          </w:tcPr>
          <w:p>
            <w:pPr>
              <w:widowControl/>
              <w:spacing w:line="320" w:lineRule="exact"/>
              <w:jc w:val="left"/>
              <w:rPr>
                <w:rFonts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5" w:hRule="atLeast"/>
        </w:trPr>
        <w:tc>
          <w:tcPr>
            <w:tcW w:w="850" w:type="dxa"/>
            <w:vMerge w:val="continue"/>
            <w:tcBorders>
              <w:left w:val="single" w:color="auto" w:sz="4" w:space="0"/>
              <w:bottom w:val="single" w:color="auto" w:sz="4" w:space="0"/>
              <w:right w:val="single" w:color="auto" w:sz="4" w:space="0"/>
            </w:tcBorders>
            <w:vAlign w:val="center"/>
          </w:tcPr>
          <w:p>
            <w:pPr>
              <w:widowControl/>
              <w:spacing w:line="320" w:lineRule="exact"/>
              <w:jc w:val="center"/>
              <w:rPr>
                <w:rFonts w:ascii="宋体" w:hAnsi="宋体"/>
                <w:color w:val="000000"/>
                <w:kern w:val="0"/>
                <w:sz w:val="24"/>
              </w:rPr>
            </w:pPr>
          </w:p>
        </w:tc>
        <w:tc>
          <w:tcPr>
            <w:tcW w:w="2836"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536"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25" w:type="dxa"/>
            <w:vMerge w:val="continue"/>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p>
        </w:tc>
        <w:tc>
          <w:tcPr>
            <w:tcW w:w="4111" w:type="dxa"/>
            <w:gridSpan w:val="2"/>
            <w:tcBorders>
              <w:top w:val="single" w:color="auto" w:sz="4" w:space="0"/>
              <w:left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建设常年存栏量在1000头以上猪、60000羽以上鸡、200头以上牛或其他同规模的畜禽养殖场、养殖小区的</w:t>
            </w:r>
          </w:p>
        </w:tc>
        <w:tc>
          <w:tcPr>
            <w:tcW w:w="3402" w:type="dxa"/>
            <w:tcBorders>
              <w:left w:val="single" w:color="auto" w:sz="4" w:space="0"/>
              <w:right w:val="single" w:color="auto" w:sz="4" w:space="0"/>
            </w:tcBorders>
            <w:vAlign w:val="center"/>
          </w:tcPr>
          <w:p>
            <w:pPr>
              <w:widowControl/>
              <w:spacing w:line="320" w:lineRule="exact"/>
              <w:jc w:val="left"/>
              <w:rPr>
                <w:rFonts w:ascii="宋体" w:hAnsi="宋体"/>
                <w:color w:val="000000"/>
                <w:kern w:val="0"/>
                <w:sz w:val="24"/>
              </w:rPr>
            </w:pPr>
            <w:r>
              <w:rPr>
                <w:rFonts w:ascii="宋体" w:hAnsi="宋体"/>
                <w:color w:val="000000"/>
                <w:kern w:val="0"/>
                <w:sz w:val="24"/>
              </w:rPr>
              <w:t>处</w:t>
            </w:r>
            <w:r>
              <w:rPr>
                <w:rFonts w:hint="eastAsia" w:ascii="宋体" w:hAnsi="宋体"/>
                <w:color w:val="000000"/>
                <w:kern w:val="0"/>
                <w:sz w:val="24"/>
              </w:rPr>
              <w:t>35</w:t>
            </w:r>
            <w:r>
              <w:rPr>
                <w:rFonts w:ascii="宋体" w:hAnsi="宋体"/>
                <w:color w:val="000000"/>
                <w:kern w:val="0"/>
                <w:sz w:val="24"/>
              </w:rPr>
              <w:t>万元以上罚款</w:t>
            </w:r>
          </w:p>
        </w:tc>
        <w:tc>
          <w:tcPr>
            <w:tcW w:w="1701" w:type="dxa"/>
            <w:vMerge w:val="continue"/>
            <w:tcBorders>
              <w:left w:val="single" w:color="auto" w:sz="4" w:space="0"/>
              <w:bottom w:val="single" w:color="auto" w:sz="4" w:space="0"/>
              <w:right w:val="single" w:color="auto" w:sz="4" w:space="0"/>
            </w:tcBorders>
            <w:vAlign w:val="center"/>
          </w:tcPr>
          <w:p>
            <w:pPr>
              <w:widowControl/>
              <w:spacing w:line="320" w:lineRule="exact"/>
              <w:jc w:val="left"/>
              <w:rPr>
                <w:rFonts w:hAnsi="宋体"/>
                <w:color w:val="000000"/>
                <w:kern w:val="0"/>
                <w:sz w:val="24"/>
              </w:rPr>
            </w:pPr>
          </w:p>
        </w:tc>
      </w:tr>
    </w:tbl>
    <w:p>
      <w:pPr>
        <w:widowControl/>
        <w:spacing w:line="320" w:lineRule="exact"/>
        <w:jc w:val="left"/>
        <w:rPr>
          <w:rFonts w:eastAsia="仿宋_GB2312"/>
          <w:color w:val="000000"/>
          <w:sz w:val="28"/>
          <w:szCs w:val="28"/>
        </w:rPr>
      </w:pPr>
      <w:r>
        <w:rPr>
          <w:rFonts w:hint="eastAsia" w:ascii="宋体" w:cs="宋体"/>
          <w:color w:val="000000"/>
          <w:kern w:val="0"/>
          <w:sz w:val="24"/>
        </w:rPr>
        <w:t>备注：以上违法行为的罚款上限均为法定处罚幅度的最高限</w:t>
      </w:r>
    </w:p>
    <w:sectPr>
      <w:footerReference r:id="rId5" w:type="default"/>
      <w:pgSz w:w="23814" w:h="16839" w:orient="landscape"/>
      <w:pgMar w:top="1588" w:right="2098" w:bottom="1247" w:left="1758" w:header="1134" w:footer="1503"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6"/>
        <w:rFonts w:eastAsia="仿宋_GB2312"/>
        <w:sz w:val="28"/>
      </w:rPr>
    </w:pPr>
    <w:r>
      <w:rPr>
        <w:rStyle w:val="16"/>
        <w:sz w:val="28"/>
      </w:rPr>
      <w:t>―</w:t>
    </w:r>
    <w:r>
      <w:rPr>
        <w:rStyle w:val="16"/>
        <w:rFonts w:eastAsia="仿宋_GB2312"/>
        <w:sz w:val="28"/>
      </w:rPr>
      <w:t xml:space="preserve"> </w:t>
    </w:r>
    <w:r>
      <w:rPr>
        <w:rFonts w:eastAsia="仿宋_GB2312"/>
        <w:sz w:val="28"/>
      </w:rPr>
      <w:fldChar w:fldCharType="begin"/>
    </w:r>
    <w:r>
      <w:rPr>
        <w:rStyle w:val="16"/>
        <w:rFonts w:eastAsia="仿宋_GB2312"/>
        <w:sz w:val="28"/>
      </w:rPr>
      <w:instrText xml:space="preserve">PAGE  </w:instrText>
    </w:r>
    <w:r>
      <w:rPr>
        <w:rFonts w:eastAsia="仿宋_GB2312"/>
        <w:sz w:val="28"/>
      </w:rPr>
      <w:fldChar w:fldCharType="separate"/>
    </w:r>
    <w:r>
      <w:rPr>
        <w:rStyle w:val="16"/>
        <w:rFonts w:eastAsia="仿宋_GB2312"/>
        <w:sz w:val="28"/>
      </w:rPr>
      <w:t>2</w:t>
    </w:r>
    <w:r>
      <w:rPr>
        <w:rFonts w:eastAsia="仿宋_GB2312"/>
        <w:sz w:val="28"/>
      </w:rPr>
      <w:fldChar w:fldCharType="end"/>
    </w:r>
    <w:r>
      <w:rPr>
        <w:rStyle w:val="16"/>
        <w:rFonts w:eastAsia="仿宋_GB2312"/>
        <w:sz w:val="28"/>
      </w:rPr>
      <w:t xml:space="preserve"> </w:t>
    </w:r>
    <w:r>
      <w:rPr>
        <w:rStyle w:val="16"/>
        <w:sz w:val="28"/>
      </w:rPr>
      <w:t>―</w:t>
    </w:r>
  </w:p>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outside" w:y="1"/>
      <w:rPr>
        <w:rStyle w:val="16"/>
      </w:rPr>
    </w:pPr>
    <w:r>
      <w:fldChar w:fldCharType="begin"/>
    </w:r>
    <w:r>
      <w:rPr>
        <w:rStyle w:val="16"/>
      </w:rPr>
      <w:instrText xml:space="preserve">PAGE  </w:instrTex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F5D025"/>
    <w:multiLevelType w:val="singleLevel"/>
    <w:tmpl w:val="4DF5D025"/>
    <w:lvl w:ilvl="0" w:tentative="0">
      <w:start w:val="12"/>
      <w:numFmt w:val="chineseCounting"/>
      <w:suff w:val="nothing"/>
      <w:lvlText w:val="（%1）"/>
      <w:lvlJc w:val="left"/>
      <w:rPr>
        <w:rFonts w:hint="eastAsia"/>
      </w:rPr>
    </w:lvl>
  </w:abstractNum>
  <w:abstractNum w:abstractNumId="1">
    <w:nsid w:val="513A80A1"/>
    <w:multiLevelType w:val="singleLevel"/>
    <w:tmpl w:val="513A80A1"/>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trackRevisions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B9238D"/>
    <w:rsid w:val="00000CA5"/>
    <w:rsid w:val="00003553"/>
    <w:rsid w:val="0000660C"/>
    <w:rsid w:val="0001384D"/>
    <w:rsid w:val="00013C6E"/>
    <w:rsid w:val="00016F23"/>
    <w:rsid w:val="000208F0"/>
    <w:rsid w:val="000213FB"/>
    <w:rsid w:val="00027158"/>
    <w:rsid w:val="00030177"/>
    <w:rsid w:val="00030836"/>
    <w:rsid w:val="00037739"/>
    <w:rsid w:val="00040493"/>
    <w:rsid w:val="0004101F"/>
    <w:rsid w:val="00043C9D"/>
    <w:rsid w:val="00044BE4"/>
    <w:rsid w:val="00047038"/>
    <w:rsid w:val="000515FB"/>
    <w:rsid w:val="00053725"/>
    <w:rsid w:val="000537F0"/>
    <w:rsid w:val="00053B4A"/>
    <w:rsid w:val="00053E41"/>
    <w:rsid w:val="0005470A"/>
    <w:rsid w:val="00060FFC"/>
    <w:rsid w:val="000651E1"/>
    <w:rsid w:val="00065BCC"/>
    <w:rsid w:val="00067CB7"/>
    <w:rsid w:val="00067CFC"/>
    <w:rsid w:val="00072A42"/>
    <w:rsid w:val="00075237"/>
    <w:rsid w:val="00077A49"/>
    <w:rsid w:val="00083450"/>
    <w:rsid w:val="0008737A"/>
    <w:rsid w:val="00091D50"/>
    <w:rsid w:val="00097B9A"/>
    <w:rsid w:val="000A20D3"/>
    <w:rsid w:val="000A3D74"/>
    <w:rsid w:val="000A4CD0"/>
    <w:rsid w:val="000A5C0E"/>
    <w:rsid w:val="000A627A"/>
    <w:rsid w:val="000B049B"/>
    <w:rsid w:val="000B051D"/>
    <w:rsid w:val="000B0B33"/>
    <w:rsid w:val="000B252D"/>
    <w:rsid w:val="000C0FC4"/>
    <w:rsid w:val="000C1A7F"/>
    <w:rsid w:val="000C6EA0"/>
    <w:rsid w:val="000C6EB6"/>
    <w:rsid w:val="000D21B9"/>
    <w:rsid w:val="000D4AC7"/>
    <w:rsid w:val="000D5EB7"/>
    <w:rsid w:val="000D6F43"/>
    <w:rsid w:val="000D7378"/>
    <w:rsid w:val="000E0CB1"/>
    <w:rsid w:val="000E7EA0"/>
    <w:rsid w:val="000F097A"/>
    <w:rsid w:val="000F12F9"/>
    <w:rsid w:val="000F1897"/>
    <w:rsid w:val="000F1AF8"/>
    <w:rsid w:val="000F4390"/>
    <w:rsid w:val="000F6939"/>
    <w:rsid w:val="000F769C"/>
    <w:rsid w:val="00101507"/>
    <w:rsid w:val="001026B4"/>
    <w:rsid w:val="0010325E"/>
    <w:rsid w:val="0011136B"/>
    <w:rsid w:val="0011238A"/>
    <w:rsid w:val="0011480A"/>
    <w:rsid w:val="00114E19"/>
    <w:rsid w:val="00115B22"/>
    <w:rsid w:val="001160F5"/>
    <w:rsid w:val="001206B7"/>
    <w:rsid w:val="00121B81"/>
    <w:rsid w:val="00125942"/>
    <w:rsid w:val="00126BCC"/>
    <w:rsid w:val="00127C44"/>
    <w:rsid w:val="0013034D"/>
    <w:rsid w:val="0013151B"/>
    <w:rsid w:val="00131D97"/>
    <w:rsid w:val="00132535"/>
    <w:rsid w:val="0013262F"/>
    <w:rsid w:val="00133D92"/>
    <w:rsid w:val="00136A5A"/>
    <w:rsid w:val="0013792A"/>
    <w:rsid w:val="00140CA0"/>
    <w:rsid w:val="00143C1A"/>
    <w:rsid w:val="00145B0E"/>
    <w:rsid w:val="00152997"/>
    <w:rsid w:val="0015524F"/>
    <w:rsid w:val="00160FDA"/>
    <w:rsid w:val="001628B8"/>
    <w:rsid w:val="00166F24"/>
    <w:rsid w:val="00172F9E"/>
    <w:rsid w:val="0017787A"/>
    <w:rsid w:val="00177E4F"/>
    <w:rsid w:val="00180177"/>
    <w:rsid w:val="00180F68"/>
    <w:rsid w:val="00180F9C"/>
    <w:rsid w:val="001812D2"/>
    <w:rsid w:val="00181ACF"/>
    <w:rsid w:val="00183639"/>
    <w:rsid w:val="00183646"/>
    <w:rsid w:val="001841BB"/>
    <w:rsid w:val="001852A4"/>
    <w:rsid w:val="00190407"/>
    <w:rsid w:val="001910BC"/>
    <w:rsid w:val="001925EF"/>
    <w:rsid w:val="00192DE8"/>
    <w:rsid w:val="0019387E"/>
    <w:rsid w:val="00197423"/>
    <w:rsid w:val="001A3E97"/>
    <w:rsid w:val="001A6187"/>
    <w:rsid w:val="001A6236"/>
    <w:rsid w:val="001B0D7D"/>
    <w:rsid w:val="001B1098"/>
    <w:rsid w:val="001B188F"/>
    <w:rsid w:val="001B215F"/>
    <w:rsid w:val="001B27BF"/>
    <w:rsid w:val="001B60C3"/>
    <w:rsid w:val="001B6C26"/>
    <w:rsid w:val="001C16E0"/>
    <w:rsid w:val="001C241F"/>
    <w:rsid w:val="001C2DEF"/>
    <w:rsid w:val="001C4DDB"/>
    <w:rsid w:val="001D4E4C"/>
    <w:rsid w:val="001D730E"/>
    <w:rsid w:val="001E2943"/>
    <w:rsid w:val="001E5F74"/>
    <w:rsid w:val="001E74FE"/>
    <w:rsid w:val="001F4784"/>
    <w:rsid w:val="001F7969"/>
    <w:rsid w:val="00200034"/>
    <w:rsid w:val="00203F24"/>
    <w:rsid w:val="002069A3"/>
    <w:rsid w:val="0021467F"/>
    <w:rsid w:val="00223230"/>
    <w:rsid w:val="00223423"/>
    <w:rsid w:val="00226ACB"/>
    <w:rsid w:val="00226E74"/>
    <w:rsid w:val="00227902"/>
    <w:rsid w:val="0023092A"/>
    <w:rsid w:val="00232BCC"/>
    <w:rsid w:val="00241A79"/>
    <w:rsid w:val="002426C9"/>
    <w:rsid w:val="002458FF"/>
    <w:rsid w:val="002510FE"/>
    <w:rsid w:val="00253FD9"/>
    <w:rsid w:val="00255216"/>
    <w:rsid w:val="00256D76"/>
    <w:rsid w:val="002619A3"/>
    <w:rsid w:val="00264689"/>
    <w:rsid w:val="00267097"/>
    <w:rsid w:val="0027238F"/>
    <w:rsid w:val="00273684"/>
    <w:rsid w:val="0027447C"/>
    <w:rsid w:val="00275414"/>
    <w:rsid w:val="002822F2"/>
    <w:rsid w:val="00283C80"/>
    <w:rsid w:val="00284E09"/>
    <w:rsid w:val="0029151A"/>
    <w:rsid w:val="002917F2"/>
    <w:rsid w:val="0029304F"/>
    <w:rsid w:val="00294554"/>
    <w:rsid w:val="002A2C4C"/>
    <w:rsid w:val="002A2CF4"/>
    <w:rsid w:val="002A4BB3"/>
    <w:rsid w:val="002B05B8"/>
    <w:rsid w:val="002B3DAE"/>
    <w:rsid w:val="002B548D"/>
    <w:rsid w:val="002B6AB1"/>
    <w:rsid w:val="002C023E"/>
    <w:rsid w:val="002C0EE4"/>
    <w:rsid w:val="002C4C34"/>
    <w:rsid w:val="002C7A0E"/>
    <w:rsid w:val="002D0279"/>
    <w:rsid w:val="002D0B19"/>
    <w:rsid w:val="002D55CC"/>
    <w:rsid w:val="002D57C6"/>
    <w:rsid w:val="002D6DEE"/>
    <w:rsid w:val="002D7CA0"/>
    <w:rsid w:val="002E1846"/>
    <w:rsid w:val="002E76B6"/>
    <w:rsid w:val="002E7AEA"/>
    <w:rsid w:val="002F044E"/>
    <w:rsid w:val="002F12CB"/>
    <w:rsid w:val="002F3585"/>
    <w:rsid w:val="0030207A"/>
    <w:rsid w:val="003068DE"/>
    <w:rsid w:val="003069A8"/>
    <w:rsid w:val="00307B97"/>
    <w:rsid w:val="00312A83"/>
    <w:rsid w:val="00312D04"/>
    <w:rsid w:val="00317D0F"/>
    <w:rsid w:val="00320C0F"/>
    <w:rsid w:val="003210B8"/>
    <w:rsid w:val="003260B6"/>
    <w:rsid w:val="003269A8"/>
    <w:rsid w:val="00327437"/>
    <w:rsid w:val="00327C8E"/>
    <w:rsid w:val="0033229E"/>
    <w:rsid w:val="00332610"/>
    <w:rsid w:val="00334622"/>
    <w:rsid w:val="00334B27"/>
    <w:rsid w:val="003366A9"/>
    <w:rsid w:val="00337BA0"/>
    <w:rsid w:val="00341154"/>
    <w:rsid w:val="0034253D"/>
    <w:rsid w:val="0034404A"/>
    <w:rsid w:val="003447BD"/>
    <w:rsid w:val="00345D42"/>
    <w:rsid w:val="003507FC"/>
    <w:rsid w:val="00352D62"/>
    <w:rsid w:val="00354DDC"/>
    <w:rsid w:val="00355A15"/>
    <w:rsid w:val="00355EAC"/>
    <w:rsid w:val="00356AEA"/>
    <w:rsid w:val="003600CD"/>
    <w:rsid w:val="00362F57"/>
    <w:rsid w:val="00365F06"/>
    <w:rsid w:val="00366BA7"/>
    <w:rsid w:val="00367189"/>
    <w:rsid w:val="003747F8"/>
    <w:rsid w:val="0037629B"/>
    <w:rsid w:val="00376BD3"/>
    <w:rsid w:val="00377C8F"/>
    <w:rsid w:val="003806BD"/>
    <w:rsid w:val="00382BD0"/>
    <w:rsid w:val="0038600A"/>
    <w:rsid w:val="00387C5D"/>
    <w:rsid w:val="003902F7"/>
    <w:rsid w:val="00394E15"/>
    <w:rsid w:val="0039705A"/>
    <w:rsid w:val="003972A8"/>
    <w:rsid w:val="003A133A"/>
    <w:rsid w:val="003A4653"/>
    <w:rsid w:val="003A4E38"/>
    <w:rsid w:val="003A5551"/>
    <w:rsid w:val="003A5B7D"/>
    <w:rsid w:val="003B19DB"/>
    <w:rsid w:val="003B44E1"/>
    <w:rsid w:val="003C00EF"/>
    <w:rsid w:val="003C0B71"/>
    <w:rsid w:val="003C0D27"/>
    <w:rsid w:val="003C4C81"/>
    <w:rsid w:val="003C7D40"/>
    <w:rsid w:val="003D1D50"/>
    <w:rsid w:val="003D2ED1"/>
    <w:rsid w:val="003D59D3"/>
    <w:rsid w:val="003D738E"/>
    <w:rsid w:val="003E015A"/>
    <w:rsid w:val="003E0C1B"/>
    <w:rsid w:val="003E10CE"/>
    <w:rsid w:val="003E18AB"/>
    <w:rsid w:val="003E5528"/>
    <w:rsid w:val="003F06EB"/>
    <w:rsid w:val="003F1E70"/>
    <w:rsid w:val="003F4F89"/>
    <w:rsid w:val="003F57EF"/>
    <w:rsid w:val="003F5F95"/>
    <w:rsid w:val="003F61FB"/>
    <w:rsid w:val="004028A3"/>
    <w:rsid w:val="00404D69"/>
    <w:rsid w:val="00405423"/>
    <w:rsid w:val="00407138"/>
    <w:rsid w:val="00410987"/>
    <w:rsid w:val="004135D7"/>
    <w:rsid w:val="00414473"/>
    <w:rsid w:val="00414548"/>
    <w:rsid w:val="00415BCB"/>
    <w:rsid w:val="004166E8"/>
    <w:rsid w:val="00416C45"/>
    <w:rsid w:val="00417684"/>
    <w:rsid w:val="00420406"/>
    <w:rsid w:val="00420AED"/>
    <w:rsid w:val="0042653D"/>
    <w:rsid w:val="0043187E"/>
    <w:rsid w:val="00435F3E"/>
    <w:rsid w:val="0044082A"/>
    <w:rsid w:val="00441302"/>
    <w:rsid w:val="00444663"/>
    <w:rsid w:val="00445A0B"/>
    <w:rsid w:val="00446D0A"/>
    <w:rsid w:val="00451F54"/>
    <w:rsid w:val="00454778"/>
    <w:rsid w:val="00454B5D"/>
    <w:rsid w:val="00457A70"/>
    <w:rsid w:val="004601B3"/>
    <w:rsid w:val="00464FF0"/>
    <w:rsid w:val="00467786"/>
    <w:rsid w:val="00470B02"/>
    <w:rsid w:val="00470D5A"/>
    <w:rsid w:val="00477D15"/>
    <w:rsid w:val="00477FB5"/>
    <w:rsid w:val="00480087"/>
    <w:rsid w:val="004828F2"/>
    <w:rsid w:val="00486132"/>
    <w:rsid w:val="00490C43"/>
    <w:rsid w:val="00491185"/>
    <w:rsid w:val="0049367D"/>
    <w:rsid w:val="00493F0B"/>
    <w:rsid w:val="004946C8"/>
    <w:rsid w:val="00495841"/>
    <w:rsid w:val="0049782D"/>
    <w:rsid w:val="004A3304"/>
    <w:rsid w:val="004A38B1"/>
    <w:rsid w:val="004B27F4"/>
    <w:rsid w:val="004B4B3A"/>
    <w:rsid w:val="004B73D6"/>
    <w:rsid w:val="004C22A8"/>
    <w:rsid w:val="004C45DD"/>
    <w:rsid w:val="004C4E5E"/>
    <w:rsid w:val="004C5F3D"/>
    <w:rsid w:val="004D02E5"/>
    <w:rsid w:val="004D3FB9"/>
    <w:rsid w:val="004D44DB"/>
    <w:rsid w:val="004D6323"/>
    <w:rsid w:val="004D6353"/>
    <w:rsid w:val="004E4493"/>
    <w:rsid w:val="004E7740"/>
    <w:rsid w:val="004F27F7"/>
    <w:rsid w:val="004F3B0F"/>
    <w:rsid w:val="005072E1"/>
    <w:rsid w:val="00516570"/>
    <w:rsid w:val="00516F29"/>
    <w:rsid w:val="0052139D"/>
    <w:rsid w:val="0052658A"/>
    <w:rsid w:val="0053386C"/>
    <w:rsid w:val="00534732"/>
    <w:rsid w:val="005354E4"/>
    <w:rsid w:val="00535DF8"/>
    <w:rsid w:val="005428F1"/>
    <w:rsid w:val="005447BC"/>
    <w:rsid w:val="00547D51"/>
    <w:rsid w:val="00551A18"/>
    <w:rsid w:val="00555AFF"/>
    <w:rsid w:val="005568B0"/>
    <w:rsid w:val="005610FE"/>
    <w:rsid w:val="00565017"/>
    <w:rsid w:val="00567630"/>
    <w:rsid w:val="00571B42"/>
    <w:rsid w:val="0057253A"/>
    <w:rsid w:val="005734F6"/>
    <w:rsid w:val="00574786"/>
    <w:rsid w:val="00574845"/>
    <w:rsid w:val="0057625D"/>
    <w:rsid w:val="00577D3B"/>
    <w:rsid w:val="0058001C"/>
    <w:rsid w:val="00580D40"/>
    <w:rsid w:val="005828B8"/>
    <w:rsid w:val="00584986"/>
    <w:rsid w:val="00585347"/>
    <w:rsid w:val="00586A7C"/>
    <w:rsid w:val="00591A9E"/>
    <w:rsid w:val="00595297"/>
    <w:rsid w:val="005A5755"/>
    <w:rsid w:val="005A79BA"/>
    <w:rsid w:val="005B0677"/>
    <w:rsid w:val="005B3D6A"/>
    <w:rsid w:val="005B46BF"/>
    <w:rsid w:val="005C3E6C"/>
    <w:rsid w:val="005C47B7"/>
    <w:rsid w:val="005C4925"/>
    <w:rsid w:val="005C4A51"/>
    <w:rsid w:val="005C4C49"/>
    <w:rsid w:val="005C58CB"/>
    <w:rsid w:val="005D34ED"/>
    <w:rsid w:val="005D74B4"/>
    <w:rsid w:val="005E0E50"/>
    <w:rsid w:val="005E1CAB"/>
    <w:rsid w:val="005E6BDD"/>
    <w:rsid w:val="005F0566"/>
    <w:rsid w:val="005F089E"/>
    <w:rsid w:val="005F208A"/>
    <w:rsid w:val="00600B4D"/>
    <w:rsid w:val="00604AEA"/>
    <w:rsid w:val="00606CE3"/>
    <w:rsid w:val="00612B70"/>
    <w:rsid w:val="00613511"/>
    <w:rsid w:val="00613D4C"/>
    <w:rsid w:val="006155BA"/>
    <w:rsid w:val="00615EFA"/>
    <w:rsid w:val="00617856"/>
    <w:rsid w:val="00621EBC"/>
    <w:rsid w:val="00623307"/>
    <w:rsid w:val="0062667A"/>
    <w:rsid w:val="00627BC7"/>
    <w:rsid w:val="0063103C"/>
    <w:rsid w:val="006337D6"/>
    <w:rsid w:val="00634181"/>
    <w:rsid w:val="0064021A"/>
    <w:rsid w:val="00640697"/>
    <w:rsid w:val="006407A4"/>
    <w:rsid w:val="006410A8"/>
    <w:rsid w:val="00642D82"/>
    <w:rsid w:val="00643434"/>
    <w:rsid w:val="00644368"/>
    <w:rsid w:val="0064443B"/>
    <w:rsid w:val="00645D74"/>
    <w:rsid w:val="0065024B"/>
    <w:rsid w:val="006517D3"/>
    <w:rsid w:val="0065407A"/>
    <w:rsid w:val="006568C3"/>
    <w:rsid w:val="00660161"/>
    <w:rsid w:val="00660431"/>
    <w:rsid w:val="006613ED"/>
    <w:rsid w:val="00661E26"/>
    <w:rsid w:val="00662C52"/>
    <w:rsid w:val="006642DA"/>
    <w:rsid w:val="00664C45"/>
    <w:rsid w:val="00665DC2"/>
    <w:rsid w:val="0066745C"/>
    <w:rsid w:val="00672AFF"/>
    <w:rsid w:val="00673F5E"/>
    <w:rsid w:val="00674000"/>
    <w:rsid w:val="0067564D"/>
    <w:rsid w:val="0067618F"/>
    <w:rsid w:val="00677284"/>
    <w:rsid w:val="00677B36"/>
    <w:rsid w:val="006804D5"/>
    <w:rsid w:val="00680C8A"/>
    <w:rsid w:val="00682C97"/>
    <w:rsid w:val="00685B70"/>
    <w:rsid w:val="00690D8D"/>
    <w:rsid w:val="0069213E"/>
    <w:rsid w:val="006921C5"/>
    <w:rsid w:val="006928DB"/>
    <w:rsid w:val="006A3CAD"/>
    <w:rsid w:val="006A4668"/>
    <w:rsid w:val="006A5175"/>
    <w:rsid w:val="006B11DA"/>
    <w:rsid w:val="006B18F2"/>
    <w:rsid w:val="006B1AC7"/>
    <w:rsid w:val="006C0632"/>
    <w:rsid w:val="006C4445"/>
    <w:rsid w:val="006C452F"/>
    <w:rsid w:val="006E13BF"/>
    <w:rsid w:val="006E1F9F"/>
    <w:rsid w:val="006E1FA1"/>
    <w:rsid w:val="006E3943"/>
    <w:rsid w:val="006E4215"/>
    <w:rsid w:val="006E6EC6"/>
    <w:rsid w:val="006E763A"/>
    <w:rsid w:val="006F41AB"/>
    <w:rsid w:val="006F6F8B"/>
    <w:rsid w:val="006F7FA7"/>
    <w:rsid w:val="00700E09"/>
    <w:rsid w:val="00714A42"/>
    <w:rsid w:val="00715502"/>
    <w:rsid w:val="00715DBD"/>
    <w:rsid w:val="00716080"/>
    <w:rsid w:val="0071685E"/>
    <w:rsid w:val="00717CF1"/>
    <w:rsid w:val="00720729"/>
    <w:rsid w:val="00720D22"/>
    <w:rsid w:val="00722552"/>
    <w:rsid w:val="00724A66"/>
    <w:rsid w:val="00726478"/>
    <w:rsid w:val="007277D8"/>
    <w:rsid w:val="007371A6"/>
    <w:rsid w:val="007405B4"/>
    <w:rsid w:val="00741955"/>
    <w:rsid w:val="0075304D"/>
    <w:rsid w:val="00755AC6"/>
    <w:rsid w:val="00760E7B"/>
    <w:rsid w:val="0076327F"/>
    <w:rsid w:val="0076488C"/>
    <w:rsid w:val="00766356"/>
    <w:rsid w:val="0076764E"/>
    <w:rsid w:val="00771761"/>
    <w:rsid w:val="007718E8"/>
    <w:rsid w:val="007753BF"/>
    <w:rsid w:val="00776B14"/>
    <w:rsid w:val="007801C0"/>
    <w:rsid w:val="00781267"/>
    <w:rsid w:val="00783195"/>
    <w:rsid w:val="0078394C"/>
    <w:rsid w:val="0078605F"/>
    <w:rsid w:val="00787B88"/>
    <w:rsid w:val="0079411E"/>
    <w:rsid w:val="007944EA"/>
    <w:rsid w:val="00794CD3"/>
    <w:rsid w:val="0079524C"/>
    <w:rsid w:val="007A2230"/>
    <w:rsid w:val="007A2F1B"/>
    <w:rsid w:val="007A629A"/>
    <w:rsid w:val="007A6803"/>
    <w:rsid w:val="007B023A"/>
    <w:rsid w:val="007B0692"/>
    <w:rsid w:val="007B2F97"/>
    <w:rsid w:val="007C2341"/>
    <w:rsid w:val="007C2608"/>
    <w:rsid w:val="007C3BD1"/>
    <w:rsid w:val="007C4D36"/>
    <w:rsid w:val="007D221F"/>
    <w:rsid w:val="007D3460"/>
    <w:rsid w:val="007D5AB5"/>
    <w:rsid w:val="007E02EB"/>
    <w:rsid w:val="007E133E"/>
    <w:rsid w:val="007E3D2B"/>
    <w:rsid w:val="007E4898"/>
    <w:rsid w:val="007E7F74"/>
    <w:rsid w:val="00802490"/>
    <w:rsid w:val="00804139"/>
    <w:rsid w:val="00804BE3"/>
    <w:rsid w:val="00805AAD"/>
    <w:rsid w:val="008109C9"/>
    <w:rsid w:val="00811307"/>
    <w:rsid w:val="00811F83"/>
    <w:rsid w:val="008174AD"/>
    <w:rsid w:val="00822808"/>
    <w:rsid w:val="00823D73"/>
    <w:rsid w:val="00826679"/>
    <w:rsid w:val="00827618"/>
    <w:rsid w:val="0083008D"/>
    <w:rsid w:val="0083267D"/>
    <w:rsid w:val="00835047"/>
    <w:rsid w:val="0083514C"/>
    <w:rsid w:val="00840725"/>
    <w:rsid w:val="008420FC"/>
    <w:rsid w:val="00842E46"/>
    <w:rsid w:val="00844929"/>
    <w:rsid w:val="008468AA"/>
    <w:rsid w:val="00847DA3"/>
    <w:rsid w:val="0085469C"/>
    <w:rsid w:val="00855113"/>
    <w:rsid w:val="00860216"/>
    <w:rsid w:val="00860A88"/>
    <w:rsid w:val="0086125A"/>
    <w:rsid w:val="00865E29"/>
    <w:rsid w:val="00866097"/>
    <w:rsid w:val="00866166"/>
    <w:rsid w:val="0086686C"/>
    <w:rsid w:val="00866A46"/>
    <w:rsid w:val="00870681"/>
    <w:rsid w:val="00872BEA"/>
    <w:rsid w:val="0087603A"/>
    <w:rsid w:val="00882FC8"/>
    <w:rsid w:val="00883209"/>
    <w:rsid w:val="00890207"/>
    <w:rsid w:val="00891829"/>
    <w:rsid w:val="008965FA"/>
    <w:rsid w:val="00896B8D"/>
    <w:rsid w:val="0089732E"/>
    <w:rsid w:val="00897C61"/>
    <w:rsid w:val="008A290A"/>
    <w:rsid w:val="008A35ED"/>
    <w:rsid w:val="008A4914"/>
    <w:rsid w:val="008A59CC"/>
    <w:rsid w:val="008A6DCE"/>
    <w:rsid w:val="008A7D19"/>
    <w:rsid w:val="008B1C04"/>
    <w:rsid w:val="008B43B6"/>
    <w:rsid w:val="008B6D4D"/>
    <w:rsid w:val="008B75D1"/>
    <w:rsid w:val="008B7B2C"/>
    <w:rsid w:val="008B7D85"/>
    <w:rsid w:val="008C0FB8"/>
    <w:rsid w:val="008C32D9"/>
    <w:rsid w:val="008C4DD0"/>
    <w:rsid w:val="008C60F8"/>
    <w:rsid w:val="008C6F95"/>
    <w:rsid w:val="008D3379"/>
    <w:rsid w:val="008D35BA"/>
    <w:rsid w:val="008D3714"/>
    <w:rsid w:val="008D7CB6"/>
    <w:rsid w:val="008E06CC"/>
    <w:rsid w:val="008E125E"/>
    <w:rsid w:val="008E2DF8"/>
    <w:rsid w:val="008E3537"/>
    <w:rsid w:val="008E5EA1"/>
    <w:rsid w:val="008E78D8"/>
    <w:rsid w:val="008E7E7D"/>
    <w:rsid w:val="008F2105"/>
    <w:rsid w:val="008F46FF"/>
    <w:rsid w:val="008F550C"/>
    <w:rsid w:val="008F6258"/>
    <w:rsid w:val="008F70D3"/>
    <w:rsid w:val="009036A0"/>
    <w:rsid w:val="00903961"/>
    <w:rsid w:val="009124EA"/>
    <w:rsid w:val="00915767"/>
    <w:rsid w:val="00917DEE"/>
    <w:rsid w:val="00917E5B"/>
    <w:rsid w:val="009201AA"/>
    <w:rsid w:val="00926ECD"/>
    <w:rsid w:val="009306F6"/>
    <w:rsid w:val="00931660"/>
    <w:rsid w:val="00940E1F"/>
    <w:rsid w:val="00941D97"/>
    <w:rsid w:val="009426D3"/>
    <w:rsid w:val="00946C37"/>
    <w:rsid w:val="00946C7B"/>
    <w:rsid w:val="00946E66"/>
    <w:rsid w:val="00950487"/>
    <w:rsid w:val="00950E76"/>
    <w:rsid w:val="009574B9"/>
    <w:rsid w:val="00957811"/>
    <w:rsid w:val="00960780"/>
    <w:rsid w:val="0097030E"/>
    <w:rsid w:val="00971697"/>
    <w:rsid w:val="00975367"/>
    <w:rsid w:val="00976153"/>
    <w:rsid w:val="0098207E"/>
    <w:rsid w:val="00983E37"/>
    <w:rsid w:val="00992C7E"/>
    <w:rsid w:val="009942F0"/>
    <w:rsid w:val="0099528D"/>
    <w:rsid w:val="00997651"/>
    <w:rsid w:val="0099798E"/>
    <w:rsid w:val="009A03F9"/>
    <w:rsid w:val="009A3C67"/>
    <w:rsid w:val="009A4526"/>
    <w:rsid w:val="009A5792"/>
    <w:rsid w:val="009B013D"/>
    <w:rsid w:val="009B036D"/>
    <w:rsid w:val="009B03A5"/>
    <w:rsid w:val="009B1FFE"/>
    <w:rsid w:val="009B2398"/>
    <w:rsid w:val="009C2B42"/>
    <w:rsid w:val="009C2C5F"/>
    <w:rsid w:val="009C65F1"/>
    <w:rsid w:val="009D0306"/>
    <w:rsid w:val="009D0DE9"/>
    <w:rsid w:val="009D237D"/>
    <w:rsid w:val="009D4566"/>
    <w:rsid w:val="009E3011"/>
    <w:rsid w:val="009E35FF"/>
    <w:rsid w:val="009E6AFD"/>
    <w:rsid w:val="009F48D8"/>
    <w:rsid w:val="009F620B"/>
    <w:rsid w:val="009F6A39"/>
    <w:rsid w:val="009F7B58"/>
    <w:rsid w:val="009F7F94"/>
    <w:rsid w:val="00A025B8"/>
    <w:rsid w:val="00A046E0"/>
    <w:rsid w:val="00A0518D"/>
    <w:rsid w:val="00A07236"/>
    <w:rsid w:val="00A07528"/>
    <w:rsid w:val="00A07894"/>
    <w:rsid w:val="00A10000"/>
    <w:rsid w:val="00A10BD8"/>
    <w:rsid w:val="00A10DA3"/>
    <w:rsid w:val="00A15021"/>
    <w:rsid w:val="00A161EC"/>
    <w:rsid w:val="00A202E2"/>
    <w:rsid w:val="00A22576"/>
    <w:rsid w:val="00A22F9C"/>
    <w:rsid w:val="00A244F2"/>
    <w:rsid w:val="00A24D19"/>
    <w:rsid w:val="00A25E15"/>
    <w:rsid w:val="00A30B02"/>
    <w:rsid w:val="00A319CD"/>
    <w:rsid w:val="00A32C6E"/>
    <w:rsid w:val="00A36A71"/>
    <w:rsid w:val="00A4021D"/>
    <w:rsid w:val="00A40AA7"/>
    <w:rsid w:val="00A4104E"/>
    <w:rsid w:val="00A42D8A"/>
    <w:rsid w:val="00A44284"/>
    <w:rsid w:val="00A4795B"/>
    <w:rsid w:val="00A5534E"/>
    <w:rsid w:val="00A60F90"/>
    <w:rsid w:val="00A63F09"/>
    <w:rsid w:val="00A650CA"/>
    <w:rsid w:val="00A6535F"/>
    <w:rsid w:val="00A705BB"/>
    <w:rsid w:val="00A712AA"/>
    <w:rsid w:val="00A728B1"/>
    <w:rsid w:val="00A73C36"/>
    <w:rsid w:val="00A771C6"/>
    <w:rsid w:val="00A77AC0"/>
    <w:rsid w:val="00A808ED"/>
    <w:rsid w:val="00A82C64"/>
    <w:rsid w:val="00A84CF9"/>
    <w:rsid w:val="00A865A0"/>
    <w:rsid w:val="00A8673F"/>
    <w:rsid w:val="00A90F3E"/>
    <w:rsid w:val="00AC2CC4"/>
    <w:rsid w:val="00AC422D"/>
    <w:rsid w:val="00AC6DF9"/>
    <w:rsid w:val="00AD0C1A"/>
    <w:rsid w:val="00AD4804"/>
    <w:rsid w:val="00AD5B69"/>
    <w:rsid w:val="00AE013E"/>
    <w:rsid w:val="00AE084A"/>
    <w:rsid w:val="00AE291C"/>
    <w:rsid w:val="00AE6810"/>
    <w:rsid w:val="00AF0A79"/>
    <w:rsid w:val="00AF22C8"/>
    <w:rsid w:val="00AF4D94"/>
    <w:rsid w:val="00B131E6"/>
    <w:rsid w:val="00B20237"/>
    <w:rsid w:val="00B236AF"/>
    <w:rsid w:val="00B2435C"/>
    <w:rsid w:val="00B27690"/>
    <w:rsid w:val="00B30017"/>
    <w:rsid w:val="00B30D95"/>
    <w:rsid w:val="00B30F0E"/>
    <w:rsid w:val="00B34EC4"/>
    <w:rsid w:val="00B3507E"/>
    <w:rsid w:val="00B37A81"/>
    <w:rsid w:val="00B4007C"/>
    <w:rsid w:val="00B45486"/>
    <w:rsid w:val="00B45CAE"/>
    <w:rsid w:val="00B46A8C"/>
    <w:rsid w:val="00B47958"/>
    <w:rsid w:val="00B503CD"/>
    <w:rsid w:val="00B50E09"/>
    <w:rsid w:val="00B52132"/>
    <w:rsid w:val="00B52FC6"/>
    <w:rsid w:val="00B556BD"/>
    <w:rsid w:val="00B640B4"/>
    <w:rsid w:val="00B6418D"/>
    <w:rsid w:val="00B6512D"/>
    <w:rsid w:val="00B72D4F"/>
    <w:rsid w:val="00B7390F"/>
    <w:rsid w:val="00B75E6B"/>
    <w:rsid w:val="00B7784B"/>
    <w:rsid w:val="00B7787E"/>
    <w:rsid w:val="00B81C46"/>
    <w:rsid w:val="00B83023"/>
    <w:rsid w:val="00B83C41"/>
    <w:rsid w:val="00B85025"/>
    <w:rsid w:val="00B86CDF"/>
    <w:rsid w:val="00B87DB7"/>
    <w:rsid w:val="00B91F84"/>
    <w:rsid w:val="00B9238D"/>
    <w:rsid w:val="00BA14C4"/>
    <w:rsid w:val="00BA294F"/>
    <w:rsid w:val="00BA34BB"/>
    <w:rsid w:val="00BA468A"/>
    <w:rsid w:val="00BA4A89"/>
    <w:rsid w:val="00BA72CA"/>
    <w:rsid w:val="00BB3E2C"/>
    <w:rsid w:val="00BB4160"/>
    <w:rsid w:val="00BB7E7F"/>
    <w:rsid w:val="00BC2611"/>
    <w:rsid w:val="00BC2C09"/>
    <w:rsid w:val="00BC3534"/>
    <w:rsid w:val="00BC3E05"/>
    <w:rsid w:val="00BC3EB6"/>
    <w:rsid w:val="00BD149F"/>
    <w:rsid w:val="00BD1A86"/>
    <w:rsid w:val="00BD3BEE"/>
    <w:rsid w:val="00BE099C"/>
    <w:rsid w:val="00BE6319"/>
    <w:rsid w:val="00BF4489"/>
    <w:rsid w:val="00BF598B"/>
    <w:rsid w:val="00C02846"/>
    <w:rsid w:val="00C028DB"/>
    <w:rsid w:val="00C02A22"/>
    <w:rsid w:val="00C043FE"/>
    <w:rsid w:val="00C0534A"/>
    <w:rsid w:val="00C070A0"/>
    <w:rsid w:val="00C1467B"/>
    <w:rsid w:val="00C17DB2"/>
    <w:rsid w:val="00C21E5B"/>
    <w:rsid w:val="00C2271E"/>
    <w:rsid w:val="00C23AD9"/>
    <w:rsid w:val="00C24EA4"/>
    <w:rsid w:val="00C25782"/>
    <w:rsid w:val="00C26956"/>
    <w:rsid w:val="00C26DAC"/>
    <w:rsid w:val="00C313FF"/>
    <w:rsid w:val="00C31ADD"/>
    <w:rsid w:val="00C3762A"/>
    <w:rsid w:val="00C40238"/>
    <w:rsid w:val="00C40726"/>
    <w:rsid w:val="00C42E22"/>
    <w:rsid w:val="00C45BB6"/>
    <w:rsid w:val="00C4623D"/>
    <w:rsid w:val="00C50FD5"/>
    <w:rsid w:val="00C5206B"/>
    <w:rsid w:val="00C522DA"/>
    <w:rsid w:val="00C52EDC"/>
    <w:rsid w:val="00C5301F"/>
    <w:rsid w:val="00C539DE"/>
    <w:rsid w:val="00C56F5A"/>
    <w:rsid w:val="00C61FF5"/>
    <w:rsid w:val="00C621E8"/>
    <w:rsid w:val="00C63725"/>
    <w:rsid w:val="00C70534"/>
    <w:rsid w:val="00C7307B"/>
    <w:rsid w:val="00C73AEF"/>
    <w:rsid w:val="00C750DD"/>
    <w:rsid w:val="00C75952"/>
    <w:rsid w:val="00C765E4"/>
    <w:rsid w:val="00C8247C"/>
    <w:rsid w:val="00C82515"/>
    <w:rsid w:val="00C825CF"/>
    <w:rsid w:val="00C840AB"/>
    <w:rsid w:val="00C84FF4"/>
    <w:rsid w:val="00C9111A"/>
    <w:rsid w:val="00C930C9"/>
    <w:rsid w:val="00C93B3F"/>
    <w:rsid w:val="00C96BEE"/>
    <w:rsid w:val="00CA4479"/>
    <w:rsid w:val="00CA634B"/>
    <w:rsid w:val="00CA6D30"/>
    <w:rsid w:val="00CB1A60"/>
    <w:rsid w:val="00CB45AB"/>
    <w:rsid w:val="00CC0785"/>
    <w:rsid w:val="00CC34F2"/>
    <w:rsid w:val="00CC6E72"/>
    <w:rsid w:val="00CD1C1F"/>
    <w:rsid w:val="00CD2DCB"/>
    <w:rsid w:val="00CE2BFE"/>
    <w:rsid w:val="00CE59DE"/>
    <w:rsid w:val="00CE63EA"/>
    <w:rsid w:val="00CF0420"/>
    <w:rsid w:val="00CF07BD"/>
    <w:rsid w:val="00CF319A"/>
    <w:rsid w:val="00CF3416"/>
    <w:rsid w:val="00D0024C"/>
    <w:rsid w:val="00D01651"/>
    <w:rsid w:val="00D0255B"/>
    <w:rsid w:val="00D032D1"/>
    <w:rsid w:val="00D04426"/>
    <w:rsid w:val="00D05AF7"/>
    <w:rsid w:val="00D10283"/>
    <w:rsid w:val="00D10333"/>
    <w:rsid w:val="00D1196C"/>
    <w:rsid w:val="00D13F38"/>
    <w:rsid w:val="00D161DE"/>
    <w:rsid w:val="00D2033E"/>
    <w:rsid w:val="00D20AD6"/>
    <w:rsid w:val="00D274B2"/>
    <w:rsid w:val="00D300F8"/>
    <w:rsid w:val="00D31696"/>
    <w:rsid w:val="00D32D05"/>
    <w:rsid w:val="00D33C86"/>
    <w:rsid w:val="00D362DE"/>
    <w:rsid w:val="00D369D3"/>
    <w:rsid w:val="00D37C4D"/>
    <w:rsid w:val="00D41491"/>
    <w:rsid w:val="00D41B35"/>
    <w:rsid w:val="00D41E86"/>
    <w:rsid w:val="00D44378"/>
    <w:rsid w:val="00D44526"/>
    <w:rsid w:val="00D51B04"/>
    <w:rsid w:val="00D528C6"/>
    <w:rsid w:val="00D54942"/>
    <w:rsid w:val="00D56E8B"/>
    <w:rsid w:val="00D601A8"/>
    <w:rsid w:val="00D66826"/>
    <w:rsid w:val="00D679C0"/>
    <w:rsid w:val="00D71ACF"/>
    <w:rsid w:val="00D7206B"/>
    <w:rsid w:val="00D73058"/>
    <w:rsid w:val="00D731E8"/>
    <w:rsid w:val="00D7522A"/>
    <w:rsid w:val="00D75A5A"/>
    <w:rsid w:val="00D75B73"/>
    <w:rsid w:val="00D81FC3"/>
    <w:rsid w:val="00D8244E"/>
    <w:rsid w:val="00D825AF"/>
    <w:rsid w:val="00D82737"/>
    <w:rsid w:val="00D835DE"/>
    <w:rsid w:val="00D85140"/>
    <w:rsid w:val="00D91297"/>
    <w:rsid w:val="00D959E2"/>
    <w:rsid w:val="00D95F5F"/>
    <w:rsid w:val="00D9698E"/>
    <w:rsid w:val="00DA3462"/>
    <w:rsid w:val="00DA3C7E"/>
    <w:rsid w:val="00DA627C"/>
    <w:rsid w:val="00DA62A4"/>
    <w:rsid w:val="00DA6F1C"/>
    <w:rsid w:val="00DA7A55"/>
    <w:rsid w:val="00DB044A"/>
    <w:rsid w:val="00DB06EF"/>
    <w:rsid w:val="00DB0749"/>
    <w:rsid w:val="00DC2D8A"/>
    <w:rsid w:val="00DC3E08"/>
    <w:rsid w:val="00DD099D"/>
    <w:rsid w:val="00DE06C2"/>
    <w:rsid w:val="00DE2DC0"/>
    <w:rsid w:val="00DE3264"/>
    <w:rsid w:val="00DE3BD6"/>
    <w:rsid w:val="00DE3D20"/>
    <w:rsid w:val="00DE64E6"/>
    <w:rsid w:val="00DE69A0"/>
    <w:rsid w:val="00DF094F"/>
    <w:rsid w:val="00DF1A52"/>
    <w:rsid w:val="00DF379D"/>
    <w:rsid w:val="00DF6B1D"/>
    <w:rsid w:val="00DF7659"/>
    <w:rsid w:val="00DF7ACF"/>
    <w:rsid w:val="00E001BB"/>
    <w:rsid w:val="00E00268"/>
    <w:rsid w:val="00E008AB"/>
    <w:rsid w:val="00E00EF3"/>
    <w:rsid w:val="00E02DDB"/>
    <w:rsid w:val="00E035B1"/>
    <w:rsid w:val="00E04B6C"/>
    <w:rsid w:val="00E06A88"/>
    <w:rsid w:val="00E211CE"/>
    <w:rsid w:val="00E2426F"/>
    <w:rsid w:val="00E269FD"/>
    <w:rsid w:val="00E26D4F"/>
    <w:rsid w:val="00E26FE3"/>
    <w:rsid w:val="00E3116F"/>
    <w:rsid w:val="00E327F1"/>
    <w:rsid w:val="00E3335B"/>
    <w:rsid w:val="00E34861"/>
    <w:rsid w:val="00E3500C"/>
    <w:rsid w:val="00E3689C"/>
    <w:rsid w:val="00E37793"/>
    <w:rsid w:val="00E41B8E"/>
    <w:rsid w:val="00E43398"/>
    <w:rsid w:val="00E4456D"/>
    <w:rsid w:val="00E451E1"/>
    <w:rsid w:val="00E457BF"/>
    <w:rsid w:val="00E50341"/>
    <w:rsid w:val="00E50E02"/>
    <w:rsid w:val="00E51F80"/>
    <w:rsid w:val="00E54F17"/>
    <w:rsid w:val="00E575DF"/>
    <w:rsid w:val="00E604A3"/>
    <w:rsid w:val="00E63245"/>
    <w:rsid w:val="00E63868"/>
    <w:rsid w:val="00E64826"/>
    <w:rsid w:val="00E67161"/>
    <w:rsid w:val="00E6763C"/>
    <w:rsid w:val="00E67777"/>
    <w:rsid w:val="00E71E14"/>
    <w:rsid w:val="00E7479D"/>
    <w:rsid w:val="00E75185"/>
    <w:rsid w:val="00E921ED"/>
    <w:rsid w:val="00E92C4D"/>
    <w:rsid w:val="00E9358E"/>
    <w:rsid w:val="00E96B55"/>
    <w:rsid w:val="00E97474"/>
    <w:rsid w:val="00EA3D6D"/>
    <w:rsid w:val="00EA64E2"/>
    <w:rsid w:val="00EB06B2"/>
    <w:rsid w:val="00EB1D02"/>
    <w:rsid w:val="00EB2E39"/>
    <w:rsid w:val="00EB73AC"/>
    <w:rsid w:val="00EC0910"/>
    <w:rsid w:val="00EC0DA2"/>
    <w:rsid w:val="00EC2F3A"/>
    <w:rsid w:val="00EC5939"/>
    <w:rsid w:val="00ED512A"/>
    <w:rsid w:val="00EE3FB5"/>
    <w:rsid w:val="00EE718E"/>
    <w:rsid w:val="00EE7A0D"/>
    <w:rsid w:val="00EF1E32"/>
    <w:rsid w:val="00EF76FF"/>
    <w:rsid w:val="00F0034E"/>
    <w:rsid w:val="00F055E3"/>
    <w:rsid w:val="00F06287"/>
    <w:rsid w:val="00F07740"/>
    <w:rsid w:val="00F0786B"/>
    <w:rsid w:val="00F11B42"/>
    <w:rsid w:val="00F1668A"/>
    <w:rsid w:val="00F217FD"/>
    <w:rsid w:val="00F22F96"/>
    <w:rsid w:val="00F27655"/>
    <w:rsid w:val="00F27CD6"/>
    <w:rsid w:val="00F302E3"/>
    <w:rsid w:val="00F30F30"/>
    <w:rsid w:val="00F35531"/>
    <w:rsid w:val="00F3621C"/>
    <w:rsid w:val="00F36356"/>
    <w:rsid w:val="00F40B01"/>
    <w:rsid w:val="00F43408"/>
    <w:rsid w:val="00F46BED"/>
    <w:rsid w:val="00F47073"/>
    <w:rsid w:val="00F5505F"/>
    <w:rsid w:val="00F5686F"/>
    <w:rsid w:val="00F56A2A"/>
    <w:rsid w:val="00F57CA1"/>
    <w:rsid w:val="00F617D2"/>
    <w:rsid w:val="00F6350F"/>
    <w:rsid w:val="00F63629"/>
    <w:rsid w:val="00F63AD4"/>
    <w:rsid w:val="00F64DDD"/>
    <w:rsid w:val="00F65BC3"/>
    <w:rsid w:val="00F6669F"/>
    <w:rsid w:val="00F66FD0"/>
    <w:rsid w:val="00F72487"/>
    <w:rsid w:val="00F74159"/>
    <w:rsid w:val="00F74E1A"/>
    <w:rsid w:val="00F80FD7"/>
    <w:rsid w:val="00F85CE2"/>
    <w:rsid w:val="00F87774"/>
    <w:rsid w:val="00F878E4"/>
    <w:rsid w:val="00FA204A"/>
    <w:rsid w:val="00FA290F"/>
    <w:rsid w:val="00FA4CB6"/>
    <w:rsid w:val="00FB2B58"/>
    <w:rsid w:val="00FB2F3F"/>
    <w:rsid w:val="00FB502A"/>
    <w:rsid w:val="00FB7630"/>
    <w:rsid w:val="00FB7B69"/>
    <w:rsid w:val="00FC58B7"/>
    <w:rsid w:val="00FC59CB"/>
    <w:rsid w:val="00FC7DC5"/>
    <w:rsid w:val="00FD0070"/>
    <w:rsid w:val="00FD0357"/>
    <w:rsid w:val="00FD0527"/>
    <w:rsid w:val="00FD795C"/>
    <w:rsid w:val="00FE16AA"/>
    <w:rsid w:val="00FE1FD0"/>
    <w:rsid w:val="00FE2E86"/>
    <w:rsid w:val="00FE513E"/>
    <w:rsid w:val="00FE6F7B"/>
    <w:rsid w:val="00FF00B2"/>
    <w:rsid w:val="00FF159B"/>
    <w:rsid w:val="00FF19F5"/>
    <w:rsid w:val="00FF2608"/>
    <w:rsid w:val="00FF36E1"/>
    <w:rsid w:val="00FF39E9"/>
    <w:rsid w:val="1FEB5FCF"/>
    <w:rsid w:val="54E4160A"/>
    <w:rsid w:val="63835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8"/>
    <w:qFormat/>
    <w:uiPriority w:val="0"/>
    <w:pPr>
      <w:keepNext/>
      <w:keepLines/>
      <w:spacing w:before="340" w:after="330" w:line="576" w:lineRule="auto"/>
      <w:outlineLvl w:val="0"/>
    </w:pPr>
    <w:rPr>
      <w:rFonts w:ascii="Calibri" w:hAnsi="Calibri" w:cs="宋体"/>
      <w:b/>
      <w:bCs/>
      <w:kern w:val="44"/>
      <w:sz w:val="44"/>
      <w:szCs w:val="44"/>
    </w:rPr>
  </w:style>
  <w:style w:type="character" w:default="1" w:styleId="14">
    <w:name w:val="Default Paragraph Font"/>
    <w:semiHidden/>
    <w:unhideWhenUsed/>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3"/>
    <w:qFormat/>
    <w:uiPriority w:val="0"/>
    <w:pPr>
      <w:jc w:val="left"/>
    </w:pPr>
  </w:style>
  <w:style w:type="paragraph" w:styleId="4">
    <w:name w:val="Body Text Indent"/>
    <w:basedOn w:val="1"/>
    <w:qFormat/>
    <w:uiPriority w:val="0"/>
    <w:pPr>
      <w:spacing w:line="560" w:lineRule="exact"/>
      <w:ind w:firstLine="600" w:firstLineChars="200"/>
      <w:outlineLvl w:val="0"/>
    </w:pPr>
    <w:rPr>
      <w:rFonts w:ascii="仿宋_GB2312" w:eastAsia="仿宋_GB2312"/>
      <w:sz w:val="30"/>
    </w:rPr>
  </w:style>
  <w:style w:type="paragraph" w:styleId="5">
    <w:name w:val="Body Text Indent 2"/>
    <w:basedOn w:val="1"/>
    <w:qFormat/>
    <w:uiPriority w:val="0"/>
    <w:pPr>
      <w:snapToGrid w:val="0"/>
      <w:spacing w:line="600" w:lineRule="exact"/>
      <w:ind w:firstLine="640" w:firstLineChars="200"/>
    </w:pPr>
    <w:rPr>
      <w:rFonts w:ascii="仿宋_GB2312" w:eastAsia="仿宋_GB2312"/>
      <w:color w:val="FF0000"/>
      <w:sz w:val="32"/>
      <w:szCs w:val="32"/>
    </w:rPr>
  </w:style>
  <w:style w:type="paragraph" w:styleId="6">
    <w:name w:val="Balloon Text"/>
    <w:basedOn w:val="1"/>
    <w:link w:val="20"/>
    <w:semiHidden/>
    <w:qFormat/>
    <w:uiPriority w:val="0"/>
    <w:rPr>
      <w:sz w:val="18"/>
      <w:szCs w:val="18"/>
    </w:rPr>
  </w:style>
  <w:style w:type="paragraph" w:styleId="7">
    <w:name w:val="footer"/>
    <w:basedOn w:val="1"/>
    <w:link w:val="22"/>
    <w:qFormat/>
    <w:uiPriority w:val="0"/>
    <w:pPr>
      <w:tabs>
        <w:tab w:val="center" w:pos="4153"/>
        <w:tab w:val="right" w:pos="8306"/>
      </w:tabs>
      <w:snapToGrid w:val="0"/>
      <w:jc w:val="left"/>
    </w:pPr>
    <w:rPr>
      <w:sz w:val="18"/>
      <w:szCs w:val="18"/>
    </w:rPr>
  </w:style>
  <w:style w:type="paragraph" w:styleId="8">
    <w:name w:val="header"/>
    <w:basedOn w:val="1"/>
    <w:link w:val="21"/>
    <w:qFormat/>
    <w:uiPriority w:val="0"/>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paragraph" w:styleId="10">
    <w:name w:val="Title"/>
    <w:basedOn w:val="1"/>
    <w:next w:val="1"/>
    <w:link w:val="19"/>
    <w:qFormat/>
    <w:uiPriority w:val="0"/>
    <w:pPr>
      <w:spacing w:before="240" w:after="60"/>
      <w:jc w:val="center"/>
      <w:outlineLvl w:val="0"/>
    </w:pPr>
    <w:rPr>
      <w:rFonts w:ascii="Cambria" w:hAnsi="Cambria"/>
      <w:b/>
      <w:bCs/>
      <w:kern w:val="0"/>
      <w:sz w:val="32"/>
      <w:szCs w:val="32"/>
    </w:rPr>
  </w:style>
  <w:style w:type="paragraph" w:styleId="11">
    <w:name w:val="annotation subject"/>
    <w:basedOn w:val="3"/>
    <w:next w:val="3"/>
    <w:link w:val="24"/>
    <w:qFormat/>
    <w:uiPriority w:val="0"/>
    <w:rPr>
      <w:b/>
      <w:bCs/>
    </w:rPr>
  </w:style>
  <w:style w:type="table" w:styleId="13">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22"/>
    <w:rPr>
      <w:b/>
      <w:bCs/>
    </w:rPr>
  </w:style>
  <w:style w:type="character" w:styleId="16">
    <w:name w:val="page number"/>
    <w:basedOn w:val="14"/>
    <w:qFormat/>
    <w:uiPriority w:val="0"/>
  </w:style>
  <w:style w:type="character" w:styleId="17">
    <w:name w:val="annotation reference"/>
    <w:qFormat/>
    <w:uiPriority w:val="0"/>
    <w:rPr>
      <w:sz w:val="21"/>
      <w:szCs w:val="21"/>
    </w:rPr>
  </w:style>
  <w:style w:type="character" w:customStyle="1" w:styleId="18">
    <w:name w:val="标题 1 Char"/>
    <w:link w:val="2"/>
    <w:qFormat/>
    <w:locked/>
    <w:uiPriority w:val="0"/>
    <w:rPr>
      <w:rFonts w:ascii="Calibri" w:hAnsi="Calibri" w:eastAsia="宋体" w:cs="宋体"/>
      <w:b/>
      <w:bCs/>
      <w:kern w:val="44"/>
      <w:sz w:val="44"/>
      <w:szCs w:val="44"/>
      <w:lang w:bidi="ar-SA"/>
    </w:rPr>
  </w:style>
  <w:style w:type="character" w:customStyle="1" w:styleId="19">
    <w:name w:val="标题 Char"/>
    <w:link w:val="10"/>
    <w:qFormat/>
    <w:locked/>
    <w:uiPriority w:val="0"/>
    <w:rPr>
      <w:rFonts w:ascii="Cambria" w:hAnsi="Cambria" w:eastAsia="宋体"/>
      <w:b/>
      <w:bCs/>
      <w:sz w:val="32"/>
      <w:szCs w:val="32"/>
      <w:lang w:bidi="ar-SA"/>
    </w:rPr>
  </w:style>
  <w:style w:type="character" w:customStyle="1" w:styleId="20">
    <w:name w:val="批注框文本 Char"/>
    <w:link w:val="6"/>
    <w:semiHidden/>
    <w:qFormat/>
    <w:locked/>
    <w:uiPriority w:val="0"/>
    <w:rPr>
      <w:rFonts w:eastAsia="宋体"/>
      <w:kern w:val="2"/>
      <w:sz w:val="18"/>
      <w:szCs w:val="18"/>
      <w:lang w:val="en-US" w:eastAsia="zh-CN" w:bidi="ar-SA"/>
    </w:rPr>
  </w:style>
  <w:style w:type="character" w:customStyle="1" w:styleId="21">
    <w:name w:val="页眉 Char"/>
    <w:link w:val="8"/>
    <w:semiHidden/>
    <w:qFormat/>
    <w:locked/>
    <w:uiPriority w:val="0"/>
    <w:rPr>
      <w:rFonts w:eastAsia="宋体"/>
      <w:kern w:val="2"/>
      <w:sz w:val="18"/>
      <w:szCs w:val="18"/>
      <w:lang w:val="en-US" w:eastAsia="zh-CN" w:bidi="ar-SA"/>
    </w:rPr>
  </w:style>
  <w:style w:type="character" w:customStyle="1" w:styleId="22">
    <w:name w:val="页脚 Char"/>
    <w:link w:val="7"/>
    <w:qFormat/>
    <w:locked/>
    <w:uiPriority w:val="0"/>
    <w:rPr>
      <w:rFonts w:eastAsia="宋体"/>
      <w:kern w:val="2"/>
      <w:sz w:val="18"/>
      <w:szCs w:val="18"/>
      <w:lang w:val="en-US" w:eastAsia="zh-CN" w:bidi="ar-SA"/>
    </w:rPr>
  </w:style>
  <w:style w:type="character" w:customStyle="1" w:styleId="23">
    <w:name w:val="批注文字 Char"/>
    <w:link w:val="3"/>
    <w:qFormat/>
    <w:uiPriority w:val="0"/>
    <w:rPr>
      <w:kern w:val="2"/>
      <w:sz w:val="21"/>
      <w:szCs w:val="24"/>
    </w:rPr>
  </w:style>
  <w:style w:type="character" w:customStyle="1" w:styleId="24">
    <w:name w:val="批注主题 Char"/>
    <w:link w:val="11"/>
    <w:qFormat/>
    <w:uiPriority w:val="0"/>
    <w:rPr>
      <w:b/>
      <w:bCs/>
      <w:kern w:val="2"/>
      <w:sz w:val="21"/>
      <w:szCs w:val="24"/>
    </w:rPr>
  </w:style>
  <w:style w:type="paragraph" w:customStyle="1" w:styleId="25">
    <w:name w:val="Char"/>
    <w:basedOn w:val="1"/>
    <w:qFormat/>
    <w:uiPriority w:val="0"/>
  </w:style>
  <w:style w:type="paragraph" w:customStyle="1" w:styleId="26">
    <w:name w:val="TOC Heading"/>
    <w:basedOn w:val="2"/>
    <w:next w:val="1"/>
    <w:qFormat/>
    <w:uiPriority w:val="0"/>
    <w:pPr>
      <w:widowControl/>
      <w:spacing w:before="480" w:after="0" w:line="276" w:lineRule="auto"/>
      <w:jc w:val="left"/>
      <w:outlineLvl w:val="9"/>
    </w:pPr>
    <w:rPr>
      <w:rFonts w:ascii="Cambria" w:hAnsi="Cambria" w:cs="Times New Roman"/>
      <w:color w:val="365F91"/>
      <w:kern w:val="0"/>
      <w:sz w:val="28"/>
      <w:szCs w:val="28"/>
    </w:rPr>
  </w:style>
  <w:style w:type="paragraph" w:customStyle="1" w:styleId="27">
    <w:name w:val="Revisio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 Company</Company>
  <Pages>91</Pages>
  <Words>94121</Words>
  <Characters>9599</Characters>
  <Lines>79</Lines>
  <Paragraphs>207</Paragraphs>
  <TotalTime>23</TotalTime>
  <ScaleCrop>false</ScaleCrop>
  <LinksUpToDate>false</LinksUpToDate>
  <CharactersWithSpaces>103513</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2020-07-14T09:02:00Z</dcterms:created>
  <dc:creator>王志扬</dc:creator>
  <cp:lastModifiedBy>刘晓婷</cp:lastModifiedBy>
  <cp:lastPrinted>2019-09-26T02:32:00Z</cp:lastPrinted>
  <dcterms:modified xsi:type="dcterms:W3CDTF">2022-07-22T03:10:07Z</dcterms:modified>
  <dc:title>穗府办函〔2006〕号</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ies>
</file>